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58" w:rsidRPr="006B6C58" w:rsidRDefault="006B6C58" w:rsidP="006B6C5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ФАС: до 30 апреля закупки по Законам N 44-ФЗ и N 223-ФЗ можно проводить в обычном режиме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Период нерабочих дней </w:t>
      </w:r>
      <w:hyperlink r:id="rId4" w:tgtFrame="_blank" w:tooltip="«1. Установить с 4 по 30 апреля 2020 г. включительно нерабочие дни с сохранением за работниками заработной платы...»&#10;&#10;Указ Президента РФ от 02.04.2020 N 239&#10;&quot;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&quot;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был продлен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 30 апреля. В связи с этим ведомство сообщило: до указанной даты заказчики вправе осуществлять закупки по Законам N 44-ФЗ и N 223-ФЗ в обычном режиме. Операторы электронных площадок должны обеспечить проведение закупок с учетом того, что суббота и воскресенье являются выходными днями.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Документ: Письмо ФАС России от 05.04.2020 N МЕ/28054/20 (</w:t>
      </w:r>
      <w:hyperlink r:id="rId5" w:tgtFrame="_blank" w:tooltip="https://fas.gov.ru/news/29635" w:history="1">
        <w:r w:rsidRPr="006B6C58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ru-RU"/>
          </w:rPr>
          <w:t>https://fas.gov.ru/news/29635</w:t>
        </w:r>
      </w:hyperlink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)</w:t>
      </w:r>
    </w:p>
    <w:p w:rsidR="006B6C58" w:rsidRPr="006B6C58" w:rsidRDefault="006B6C58" w:rsidP="006B6C5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Правительство утвердило порядок проведения госзакупок до 30 апреля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течение периода, </w:t>
      </w:r>
      <w:hyperlink r:id="rId6" w:tgtFrame="_blank" w:tooltip="«1. Установить с 4 по 30 апреля 2020 г. включительно нерабочие дни с сохранением за работниками заработной платы...»&#10;&#10;Указ Президента РФ от 02.04.2020 N 239&#10;&quot;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&quot;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объявленного нерабочим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госзакупки </w:t>
      </w:r>
      <w:hyperlink r:id="rId7" w:tgtFrame="_blank" w:tooltip="http://publication.pravo.gov.ru/Document/View/0001202004060045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нужно проводить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 учетом следующих особенностей: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- сроки, которые по Закону N 44-ФЗ и подзаконным актам исчисляются исключительно в рабочих днях, следует считать в календарных днях. В этих расчетах не нужно учитывать субботу и воскресенье;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- последний день срока, который приходится на указанный период, следует переносить только в том случае, если он выпадает на субботу или воскресенье. Проведение аукционов, документация которых содержит проектную документацию, переносить не нужно;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- члены комиссии могут дистанционно рассматривать заявки при условии соблюдения требований законодательства о защите гостайны;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- протоколы определения поставщика можно не оформлять на бумажном носителе и не подписывать собственноручно. При этом нужно соблюсти требования законодательства о защите гостайны, составить протоколы в электронной форме и подписать их хотя бы одной квалифицированной электронной подписью представителя заказчика;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- при направлении поставщику проекта контракта (в том числе доработанного) заказчик вправе увеличить сроки исполнения обязательств на срок, установленный как нерабочие дни, а именно не более, чем на 27 календарных дней.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Документ: Постановление Правительства РФ от 03.04.2020 N 443 (</w:t>
      </w:r>
      <w:hyperlink r:id="rId8" w:tgtFrame="_blank" w:tooltip="http://publication.pravo.gov.ru/Document/View/0001202004060045" w:history="1">
        <w:r w:rsidRPr="006B6C58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ru-RU"/>
          </w:rPr>
          <w:t>http://publication.pravo.gov.ru/Document/View/0001202004060045</w:t>
        </w:r>
      </w:hyperlink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)</w:t>
      </w:r>
    </w:p>
    <w:p w:rsidR="006B6C58" w:rsidRPr="006B6C58" w:rsidRDefault="006B6C58" w:rsidP="006B6C5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Верховный суд поставил точку в вопросе об указании НДС в проекте госконтракта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ФАС пыталась обжаловать решение ВС РФ о признании недействительными </w:t>
      </w:r>
      <w:hyperlink r:id="rId9" w:anchor="mailruanchor_p58" w:tooltip="Ссылка на текущий документ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разъяснений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антимонопольного органа об указании НДС в проекте контракта.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Контролеры </w:t>
      </w:r>
      <w:hyperlink r:id="rId10" w:tgtFrame="_blank" w:tooltip="«В апелляционной жалобе ФАС России просит отменить указанное решение в связи с его незаконностью и принять новое решение об отказе в удовлетворении административного искового заявления. В жалобе указано, что вывод суда об отсутствии у ФАС России полномочий на дачу разъяснений норм Закона о контрактно...»&#10;&#10;Апелляционное определение Апелляционной коллегии Верховного Суда РФ от 19.03.2020 N АПЛ20-49&#10;&lt;Об оставлении без изменения решения Верховного Суда РФ от 09.12.2019 N АКПИ19-798, которым признано недействующим письмо ФАС России от 18.06.2019 N ИА/50880/19 &quot;О разъяснении положений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 в части заключения государственного контракта с победителем закупки, применяющим упрощенную систему налогообложения&quot;&gt;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указывали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следующее: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- оспариваемое письмо - обобщенный ответ ФАС на вопросы, поступающие от ее территориальных управлений, и содержащиеся в нем указания не являются обязательным для исполнения ими;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обязанность устанавливать условие о цене контракта в формате: "включая НДС/НДС не облагается" следует из </w:t>
      </w:r>
      <w:hyperlink r:id="rId11" w:tgtFrame="_blank" w:tooltip="Постановление Правительства РФ от 02.07.2014 N 606&#10;(ред. от 27.12.2019)&#10;&quot;О порядке разработки типовых контрактов, типовых условий контрактов, а также о случаях и условиях их применения&quot;&#10;(вместе с &quot;Правилами разработки типовых контрактов, типовых условий контрактов&quot;)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 порядке разработки типовых контрактов (типовых условий). На его основании разработаны типовые контракты, некоторые из которых </w:t>
      </w:r>
      <w:hyperlink r:id="rId12" w:tgtFrame="_blank" w:tooltip="«В данном пункте ФАС России также обратила внимание на то, что указанное вариативное условие о цене контракта используется в типовых контрактах, утвержденных в том числе приказом Министерства промышленности и торговли Российской Федерации от 12 марта 2018 г. N 716 и приказом Министерства здравоохране...»&#10;&#10;Апелляционное определение Апелляционной коллегии Верховного Суда РФ от 19.03.2020 N АПЛ20-49&#10;&lt;Об оставлении без изменения решения Верховного Суда РФ от 09.12.2019 N АКПИ19-798, которым признано недействующим письмо ФАС России от 18.06.2019 N ИА/50880/19 &quot;О разъяснении положений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 в части заключения государственного контракта с победителем закупки, применяющим упрощенную систему налогообложения&quot;&gt;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содержат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вариативную формулировку в отношении НДС.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Верховный суд с этим не согласился и привел следующие доводы: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- разъяснения </w:t>
      </w:r>
      <w:hyperlink r:id="rId13" w:tgtFrame="_blank" w:tooltip="«Утверждение в апелляционной жалобе о том, что оспариваемое письмо является обобщенным ответом ФАС России на поступающие вопросы ее территориальных управлений и не является обязательным для исполнения ими, в связи с чем не обладает нормативными свойствами, неверно, поскольку Письмо адресовано руковод...»&#10;&#10;Апелляционное определение Апелляционной коллегии Верховного Суда РФ от 19.03.2020 N АПЛ20-49&#10;&lt;Об оставлении без изменения решения Верховного Суда РФ от 09.12.2019 N АКПИ19-798, которым признано недействующим письмо ФАС России от 18.06.2019 N ИА/50880/19 &quot;О разъяснении положений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 в части заключения государственного контракта с победителем закупки, применяющим упрощенную систему налогообложения&quot;&gt;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не носят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индивидуального характера и распространяются на неопределенный круг лиц. Оспариваемое письмо содержит императивные указания на то, каким образом действовать заказчикам;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 xml:space="preserve">- ссылка на постановление правительства о порядке разработки типовых контрактов (типовых условий) </w:t>
      </w:r>
      <w:hyperlink r:id="rId14" w:tgtFrame="_blank" w:tooltip="«Довод апелляционной жалобы о том, что вывод ФАС России об обязательности установления заказчиками вариативного условия о цене контракта &quot;включая НДС/НДС не облагается&quot; вытекает из положений постановления Правительства Российской Федерации от 2 июля 2014 г. N 606 &quot;О порядке разработки типовых контрак...»&#10;&#10;Апелляционное определение Апелляционной коллегии Верховного Суда РФ от 19.03.2020 N АПЛ20-49&#10;&lt;Об оставлении без изменения решения Верховного Суда РФ от 09.12.2019 N АКПИ19-798, которым признано недействующим письмо ФАС России от 18.06.2019 N ИА/50880/19 &quot;О разъяснении положений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 в части заключения государственного контракта с победителем закупки, применяющим упрощенную систему налогообложения&quot;&gt;" w:history="1">
        <w:r w:rsidRPr="006B6C5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несостоятельна</w:t>
        </w:r>
      </w:hyperlink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. Такие контракты (условия) разрабатываются для закупок товаров, работ, услуг федеральными органами исполнительной власти, осуществляющими нормативное правовое регулирование в соответствующей сфере деятельности. Они утверждаются нормативными актами ответственных органов.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Таким образом, в проекте контракта можно указывать условие о цене только с НДС. Вариативные формулировки недопустимы.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Документ: Апелляционное </w:t>
      </w:r>
      <w:hyperlink r:id="rId15" w:tgtFrame="_blank" w:tooltip="«Таким образом, доводы апелляционной жалобы о наличии оснований для отмены решения суда первой инстанции, предусмотренных статьей 310 Кодекса административного судопроизводства Российской Федерации, материалами административного дела не подтверждаются...»&#10;&#10;Апелляционное определение Апелляционной коллегии Верховного Суда РФ от 19.03.2020 N АПЛ20-49&#10;&lt;Об оставлении без изменения решения Верховного Суда РФ от 09.12.2019 N АКПИ19-798, которым признано недействующим письмо ФАС России от 18.06.2019 N ИА/50880/19 &quot;О разъяснении положений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 в части заключения государственного контракта с победителем закупки, применяющим упрощенную систему налогообложения&quot;&gt;" w:history="1">
        <w:r w:rsidRPr="006B6C58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Апелляционной коллегии ВС РФ от 19.03.2020 N АПЛ20-49</w:t>
      </w:r>
    </w:p>
    <w:p w:rsidR="006B6C58" w:rsidRPr="006B6C58" w:rsidRDefault="006B6C58" w:rsidP="006B6C5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Минпромторг предложил НМЦК, при которой можно будет закупить разнотипные медизделия одним лотом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Ведомство разработало проект, позволяющий объединить в один лот медизделия различных видов. Это будет допустимо, если НМЦК не превысит 300 тыс. руб.</w:t>
      </w:r>
    </w:p>
    <w:p w:rsidR="006B6C58" w:rsidRPr="006B6C58" w:rsidRDefault="006B6C58" w:rsidP="006B6C5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B6C58">
        <w:rPr>
          <w:rFonts w:ascii="Helvetica" w:eastAsia="Times New Roman" w:hAnsi="Helvetica" w:cs="Helvetica"/>
          <w:sz w:val="24"/>
          <w:szCs w:val="24"/>
          <w:lang w:eastAsia="ru-RU"/>
        </w:rPr>
        <w:t>Общественное обсуждение проекта продлится до 13 апреля 2020 года.</w:t>
      </w:r>
    </w:p>
    <w:p w:rsidR="007F0004" w:rsidRDefault="006B6C58" w:rsidP="006B6C58"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Документ: Проект постановления Правительства РФ (</w:t>
      </w:r>
      <w:hyperlink r:id="rId16" w:tgtFrame="_blank" w:tooltip="https://regulation.gov.ru/projects#npa=100799" w:history="1">
        <w:r w:rsidRPr="006B6C58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ru-RU"/>
          </w:rPr>
          <w:t>https://regulation.gov.ru/projects#npa=100799</w:t>
        </w:r>
      </w:hyperlink>
      <w:r w:rsidRPr="006B6C58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)</w:t>
      </w:r>
      <w:bookmarkStart w:id="0" w:name="_GoBack"/>
      <w:bookmarkEnd w:id="0"/>
    </w:p>
    <w:sectPr w:rsidR="007F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0"/>
    <w:rsid w:val="006B6C58"/>
    <w:rsid w:val="007F0004"/>
    <w:rsid w:val="00E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344C-88BB-43E7-A371-BBD6E54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ks/2020-04-08/click/consultant/?dst=http%3A%2F%2Fpublication.pravo.gov.ru%2FDocument%2FView%2F0001202004060045%23utm_campaign%3Dfks%26utm_source%3Dconsultant%26utm_medium%3Demail%26utm_content%3Dbody&amp;c=DB23A4CB334158FBB35F33235B9FD819B599C564E384CFC22EB2AC561C168969BE4B33DC601419A40AF3A49A66064C32800A91F58146D43A639F2B721122DCD2D08489B167A75AC5A82DF9B89277B78AEDC3E25BC59A63A3C921530A27A2B72B233278209FC582B2B4D8EDEB2738DA7220BCFD21943B68B270503530D9AA3D2077C88649D487A64CC01A9C2B3B2D23944D818ED23DBD31F43896D7DEADD0F08D78577218C3E898A046283304A2D46D4D" TargetMode="External"/><Relationship Id="rId13" Type="http://schemas.openxmlformats.org/officeDocument/2006/relationships/hyperlink" Target="http://www.consultant.ru/cabinet/stat/fks/2020-04-08/click/consultant/?dst=http%3A%2F%2Fwww.consultant.ru%2Fcons%2Fcgi%2Fonline.cgi%3Freq%3Ddoc%3Bbase%3DLAW%3Bn%3D348827%3Bdst%3D100044%23utm_campaign%3Dfks%26utm_source%3Dconsultant%26utm_medium%3Demail%26utm_content%3Dbod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20-04-08/click/consultant/?dst=http%3A%2F%2Fpublication.pravo.gov.ru%2FDocument%2FView%2F0001202004060045%23utm_campaign%3Dfks%26utm_source%3Dconsultant%26utm_medium%3Demail%26utm_content%3Dbody&amp;c=DB23A4CB334158FBB35F33235B9FD819B599C564E384CFC22EB2AC561C168969BE4B33DC601419A40AF3A49A66064C32800A91F58146D43A639F2B721122DCD2D08489B167A75AC5A82DF9B89277B78AEDC3E25BC59A63A3C921530A27A2B72B233278209FC582B2B4D8EDEB2738DA7220BCFD21943B68B270503530D9AA3D2077C88649D487A64CC01A9C2B3B2D23944D818ED23DBD31F43896D7DEADD0F08D78577218C3E898A046283304A2D46D4D" TargetMode="External"/><Relationship Id="rId12" Type="http://schemas.openxmlformats.org/officeDocument/2006/relationships/hyperlink" Target="http://www.consultant.ru/cabinet/stat/fks/2020-04-08/click/consultant/?dst=http%3A%2F%2Fwww.consultant.ru%2Fcons%2Fcgi%2Fonline.cgi%3Freq%3Ddoc%3Bbase%3DLAW%3Bn%3D348827%3Bdst%3D100018%23utm_campaign%3Dfks%26utm_source%3Dconsultant%26utm_medium%3Demail%26utm_content%3Dbod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fks/2020-04-08/click/consultant/?dst=https%3A%2F%2Fregulation.gov.ru%2Fprojects%3Futm_campaign%3Dfks%26utm_source%3Dconsultant%26utm_medium%3Demail%26utm_content%3Dbody%23npa%3D100799&amp;c=4D4D04C7068A70CFA28E517980FC7EC1F32A5833CC74F07FF1C0714E6A2E50C304B7BFFE84A42726AA9262D021E0C0E4D710FCEC06217967DBC7AD569DCD00B0F5F8C8F55214DF89B8CDD3A9B91D5CDA458009279493480BB89FD7B9DBFE88EC2F97D45A3EFC1F405716B58DA71FFADE439C2DCBA927F41AD2D9EB10D98B9D5663301DD44C043B13A6B8C6371133D8F129BBE4826F5E1BF9F972E17E76315A4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20-04-08/click/consultant/?dst=http%3A%2F%2Fwww.consultant.ru%2Fcons%2Fcgi%2Fonline.cgi%3Freq%3Ddoc%3Bbase%3DLAW%3Bn%3D349217%3Bdst%3D100007%23utm_campaign%3Dfks%26utm_source%3Dconsultant%26utm_medium%3Demail%26utm_content%3Dbody" TargetMode="External"/><Relationship Id="rId11" Type="http://schemas.openxmlformats.org/officeDocument/2006/relationships/hyperlink" Target="http://www.consultant.ru/cabinet/stat/fks/2020-04-08/click/consultant/?dst=http%3A%2F%2Fwww.consultant.ru%2Fcons%2Fcgi%2Fonline.cgi%3Freq%3Ddoc%3Bbase%3DLAW%3Bn%3D342143%23utm_campaign%3Dfks%26utm_source%3Dconsultant%26utm_medium%3Demail%26utm_content%3Dbody" TargetMode="External"/><Relationship Id="rId5" Type="http://schemas.openxmlformats.org/officeDocument/2006/relationships/hyperlink" Target="http://www.consultant.ru/cabinet/stat/fks/2020-04-08/click/consultant/?dst=https%3A%2F%2Ffas.gov.ru%2Fnews%2F29635%23utm_campaign%3Dfks%26utm_source%3Dconsultant%26utm_medium%3Demail%26utm_content%3Dbody&amp;c=17599F71C720DEB65751F7514CBEAD385944A78426251EB872A7C9F7785D59D045A1E0C5AAA0A19A19EB2FB8518B62C9D7541F0855ABF28B8E8FC6C293615D80F6CB9483E844D18084CC65DDA5C48EE9DA0F6170BB775C9053A6E3A08B04C88EFC53932FAF921FB3B65F18177150D80EBD54B5891A293214791936B311A0187A46CC77B9181067355B36A32ED71A4AF3" TargetMode="External"/><Relationship Id="rId15" Type="http://schemas.openxmlformats.org/officeDocument/2006/relationships/hyperlink" Target="http://www.consultant.ru/cabinet/stat/fks/2020-04-08/click/consultant/?dst=http%3A%2F%2Fwww.consultant.ru%2Fcons%2Fcgi%2Fonline.cgi%3Freq%3Ddoc%3Bbase%3DLAW%3Bn%3D348827%3Bdst%3D100046%23utm_campaign%3Dfks%26utm_source%3Dconsultant%26utm_medium%3Demail%26utm_content%3Dbody" TargetMode="External"/><Relationship Id="rId10" Type="http://schemas.openxmlformats.org/officeDocument/2006/relationships/hyperlink" Target="http://www.consultant.ru/cabinet/stat/fks/2020-04-08/click/consultant/?dst=http%3A%2F%2Fwww.consultant.ru%2Fcons%2Fcgi%2Fonline.cgi%3Freq%3Ddoc%3Bbase%3DLAW%3Bn%3D348827%3Bdst%3D100025%23utm_campaign%3Dfks%26utm_source%3Dconsultant%26utm_medium%3Demail%26utm_content%3Dbody" TargetMode="External"/><Relationship Id="rId4" Type="http://schemas.openxmlformats.org/officeDocument/2006/relationships/hyperlink" Target="http://www.consultant.ru/cabinet/stat/fks/2020-04-08/click/consultant/?dst=http%3A%2F%2Fwww.consultant.ru%2Fcons%2Fcgi%2Fonline.cgi%3Freq%3Ddoc%3Bbase%3DLAW%3Bn%3D349217%3Bdst%3D100007%23utm_campaign%3Dfks%26utm_source%3Dconsultant%26utm_medium%3Demail%26utm_content%3Dbody" TargetMode="External"/><Relationship Id="rId9" Type="http://schemas.openxmlformats.org/officeDocument/2006/relationships/hyperlink" Target="https://e.mail.ru/inbox/0:15863608001284850061:0/" TargetMode="External"/><Relationship Id="rId14" Type="http://schemas.openxmlformats.org/officeDocument/2006/relationships/hyperlink" Target="http://www.consultant.ru/cabinet/stat/fks/2020-04-08/click/consultant/?dst=http%3A%2F%2Fwww.consultant.ru%2Fcons%2Fcgi%2Fonline.cgi%3Freq%3Ddoc%3Bbase%3DLAW%3Bn%3D348827%3Bdst%3D100045%23utm_campaign%3Dfk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3</cp:revision>
  <dcterms:created xsi:type="dcterms:W3CDTF">2020-04-13T04:30:00Z</dcterms:created>
  <dcterms:modified xsi:type="dcterms:W3CDTF">2020-04-13T04:31:00Z</dcterms:modified>
</cp:coreProperties>
</file>