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4248" w:rsidRPr="006A7C4D" w:rsidTr="00122FC7">
        <w:tc>
          <w:tcPr>
            <w:tcW w:w="9345" w:type="dxa"/>
            <w:gridSpan w:val="2"/>
          </w:tcPr>
          <w:p w:rsidR="00E74248" w:rsidRPr="00E74248" w:rsidRDefault="00E74248" w:rsidP="00E74248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  <w:lang w:eastAsia="ru-RU"/>
              </w:rPr>
            </w:pPr>
            <w:r w:rsidRPr="00E74248">
              <w:rPr>
                <w:rFonts w:ascii="Times New Roman" w:eastAsia="Times New Roman" w:hAnsi="Times New Roman" w:cs="Times New Roman"/>
                <w:b/>
                <w:spacing w:val="-1"/>
                <w:sz w:val="32"/>
                <w:szCs w:val="32"/>
                <w:lang w:eastAsia="ru-RU"/>
              </w:rPr>
              <w:t>Примерный перечень локальных актов образовательной организации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Наличие локального нормативного акта по регламентации данного вопроса</w:t>
            </w:r>
          </w:p>
        </w:tc>
        <w:tc>
          <w:tcPr>
            <w:tcW w:w="4673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Ссылка на статью, часть статьи закона или иного нормативного правового акта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получения образования на иностранном языке в соответствии с образовательной программой ОО</w:t>
            </w:r>
          </w:p>
        </w:tc>
        <w:tc>
          <w:tcPr>
            <w:tcW w:w="4673" w:type="dxa"/>
          </w:tcPr>
          <w:p w:rsidR="005E458D" w:rsidRPr="006A7C4D" w:rsidRDefault="005E458D" w:rsidP="00667DFB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Часть 5 статьи 14 </w:t>
            </w:r>
            <w:r w:rsidR="00667DFB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 языке, </w:t>
            </w:r>
            <w:proofErr w:type="gramStart"/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языках  образования</w:t>
            </w:r>
            <w:proofErr w:type="gramEnd"/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4" w:anchor="st14_6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6 статьи 14 </w:t>
              </w:r>
            </w:hyperlink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Положение о структурном подразделении ОО</w:t>
            </w:r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5" w:anchor="st27_2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Части 2 и 4 статьи 27 </w:t>
              </w:r>
            </w:hyperlink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Правила внутреннего распорядка обучающихся ОО</w:t>
            </w:r>
          </w:p>
        </w:tc>
        <w:tc>
          <w:tcPr>
            <w:tcW w:w="4673" w:type="dxa"/>
          </w:tcPr>
          <w:p w:rsidR="005E458D" w:rsidRPr="006A7C4D" w:rsidRDefault="009F4AE9" w:rsidP="009F4AE9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6" w:anchor="st28_3_1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Пункт 1 части 3 статьи 28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hyperlink r:id="rId7" w:anchor="st43_4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часть 4 статьи 43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hyperlink r:id="rId8" w:anchor="st29_2_2_5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подп. «д» пункта 2 части 2 статьи 29</w:t>
              </w:r>
            </w:hyperlink>
            <w:bookmarkStart w:id="0" w:name="_GoBack"/>
            <w:bookmarkEnd w:id="0"/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Правила внутреннего трудового распорядка ОО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9" w:anchor="st28_3_1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Пункт 1 части 3 статьи 28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hyperlink r:id="rId10" w:anchor="st47_7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часть 7 статьи 47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hyperlink r:id="rId11" w:anchor="st52_3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3 статьи 52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; статьи 15, 189 и иные Трудового кодекса Российской Федерации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Штатное расписание ОО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12" w:anchor="st28_3_4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Пункт 4 части 3 статьи 28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Образовательная программа ОО</w:t>
            </w:r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13" w:anchor="st28_3_6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Пункт 6 части 3 статьи 28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hyperlink r:id="rId14" w:anchor="st12_5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5 и часть 7 статьи 12 </w:t>
              </w:r>
            </w:hyperlink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Согласованная с учредителем программа развития ОО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15" w:anchor="st28_3_7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Пункт 7 части 3 статьи 28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Документы, регламентирующие правила приема обучающихся ОО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16" w:anchor="st28_3_8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Пункт 8 части 3 статьи 28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hyperlink r:id="rId17" w:anchor="st30_2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часть 2 статьи 30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hyperlink r:id="rId18" w:anchor="st55_9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9 статьи 55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Правила приема на обучение по дополнительным образовательным программам, а также на места с оплатой стоимости обучения физическими и (или) юридическими лицами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19" w:anchor="st55_5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5 статьи 55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Документы, регламентирующие текущий контроль успеваемости, промежуточную аттестацию обучающихся ОО, установление их форм, периодичности и порядка проведения, а также сроки ликвидации академической задолженности обучающихся</w:t>
            </w:r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20" w:anchor="st28_3_10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Пункт 10 части 3 статьи 28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hyperlink r:id="rId21" w:anchor="st30_2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часть 2 статьи 30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, части 1 статьи 58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Документы, регламентирующие поощрение обучающихся ОО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      </w:r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22" w:anchor="st28_3_10.1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Пункт 10.1 части 3 статьи 28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hyperlink r:id="rId23" w:anchor="st34_1_26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пункт 26 части 1 статьи 34 </w:t>
              </w:r>
            </w:hyperlink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Документы, регламентирующие индивидуальный учет результатов освоения обучающимися образовательных программ, а также хранении в архивах информации об этих результатах на бумажных и (или) электронных носителях в ОО</w:t>
            </w:r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24" w:anchor="st28_3_11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Пункт 11 части 3 статьи </w:t>
              </w:r>
              <w:proofErr w:type="gramStart"/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28 </w:t>
              </w:r>
            </w:hyperlink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Документы, регламентирующие проведение </w:t>
            </w:r>
            <w:proofErr w:type="spellStart"/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 обеспечение функционирования внутренней системы оценки качества образования в ОО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25" w:anchor="st28_3_13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Пункт 13 части 3 статьи 28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Документы, регламентирующие организация и проведение научных и методических конференций, семинаров в ОО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26" w:anchor="st28_3_20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Пункт 20 части 3 статьи 28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Коллективный договор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27" w:anchor="st29_2_3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Подпункт «д» пункта 3 части 2 статьи 29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hyperlink r:id="rId28" w:anchor="st47_7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7 статьи 47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; статья 40 Трудового кодекса Российской Федерации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Документ о порядке оказания платных образовательных услуг, в том числе образцы договоров об оказании платных образовательных услуг, документа об утверждении стоимости обучения по каждой образовательной программе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29" w:anchor="st29_2_4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Пункт 4 части 2 статьи 29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Режим занятий обучающихся в ОО</w:t>
            </w:r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30" w:anchor="st30_2" w:history="1">
              <w:proofErr w:type="gramStart"/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часть</w:t>
              </w:r>
              <w:proofErr w:type="gramEnd"/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 2 статьи 30</w:t>
              </w:r>
            </w:hyperlink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Документы, регламентирующие порядок и основания перевода, отчисления обучающихся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31" w:anchor="st30_2" w:history="1">
              <w:proofErr w:type="gramStart"/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часть</w:t>
              </w:r>
              <w:proofErr w:type="gramEnd"/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 2 статьи 30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Документы, регламентирующие порядок оформления возникновения, приостановления и прекращения отношений между ОО и обучающимися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32" w:anchor="st30_2" w:history="1">
              <w:proofErr w:type="gramStart"/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часть</w:t>
              </w:r>
              <w:proofErr w:type="gramEnd"/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 2 статьи 30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Порядок, регламентирующий обучение обучающегося по индивидуальному учебному плану, в том числе ускоренное обучение, в пределах осваиваемой образовательной программы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33" w:anchor="st34_1_3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Пункт 3 части 1 статьи 34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Документ, регламентирующий зачет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4673" w:type="dxa"/>
          </w:tcPr>
          <w:p w:rsidR="005E458D" w:rsidRPr="006A7C4D" w:rsidRDefault="005E458D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Пункт 7 части 1 статьи 34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Документ, регламентирующий бесплатное пользование библиотечно-информационными ресурсами, учебной, производственной, научной базой ОО</w:t>
            </w:r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34" w:anchor="st34_1_20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Пункт 20 части 1 статьи </w:t>
              </w:r>
              <w:proofErr w:type="gramStart"/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34 </w:t>
              </w:r>
            </w:hyperlink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Порядок, регламентирующий посещение мероприятий, которые проводятся в организации, осуществляющей образовательную деятельность, и не предусмотрены учебным планом</w:t>
            </w:r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35" w:anchor="st34_4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4 статьи </w:t>
              </w:r>
              <w:proofErr w:type="gramStart"/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34 </w:t>
              </w:r>
            </w:hyperlink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Документ, регламентирующий опубликование работ обучающихся в изданиях ОО на бесплатной основе</w:t>
            </w:r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36" w:anchor="st34_1_25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Пункт 25 части 1 статьи </w:t>
              </w:r>
              <w:proofErr w:type="gramStart"/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34 </w:t>
              </w:r>
            </w:hyperlink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Меры социальной поддержки обучающихся ОО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37" w:anchor="st34_2_7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Пункт 7 части 2 статьи 34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Требования к одежде обучающихся, в том числе требования к ее общему виду, цвету, фасону, видам одежды обучающихся, знакам отличия, и правила ее ношения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38" w:anchor="st38_1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1 статьи 38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39" w:anchor="st45_6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6 статьи 45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Нормы профессиональной этики педагогических работников ОО</w:t>
            </w:r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40" w:anchor="st47_4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4 статьи </w:t>
              </w:r>
              <w:proofErr w:type="gramStart"/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47 </w:t>
              </w:r>
            </w:hyperlink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</w:t>
            </w:r>
            <w:proofErr w:type="gramEnd"/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закона «Об образовании в Российской Федерации»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Трудовые договоры (служебные контракты) и должностные инструкции педагогических работников ОО</w:t>
            </w:r>
          </w:p>
        </w:tc>
        <w:tc>
          <w:tcPr>
            <w:tcW w:w="4673" w:type="dxa"/>
          </w:tcPr>
          <w:p w:rsidR="005E458D" w:rsidRPr="006A7C4D" w:rsidRDefault="009F4AE9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41" w:anchor="st47_6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Часть 6 статьи 47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Федерального закона «Об образовании в Российской Федерации»</w:t>
            </w:r>
            <w:hyperlink r:id="rId42" w:anchor="st52_3" w:history="1"/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; статья 56 Трудового кодекса Российской Федерации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Документ, регламентирующий режим рабочего времени и времени отдыха педагогических работников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43" w:anchor="st47_7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7 статьи 47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Графики работы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44" w:anchor="st47_7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Часть 7 статьи 47 закона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Расписания занятий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45" w:anchor="st47_7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Часть 7 статьи 47</w:t>
              </w:r>
            </w:hyperlink>
            <w:r w:rsidR="005E458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, </w:t>
            </w:r>
            <w:hyperlink r:id="rId46" w:anchor="st37_2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2 статьи 37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Документ, регламентирующий порядок формирования аттестационной комиссии в целях подтверждения педагогических работников занимаемым ими должностям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47" w:anchor="st49_2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2 статьи 49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Документ, регламентирующий основания и порядок снижения 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стоимости платных образовательных услуг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48" w:anchor="st54_5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5 статьи 54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Документ, устанавливающий образцы документов об образовании и (или) о квалификации, выдаваемый лицам, успешно прошедшим итоговую аттестацию</w:t>
            </w:r>
          </w:p>
        </w:tc>
        <w:tc>
          <w:tcPr>
            <w:tcW w:w="4673" w:type="dxa"/>
          </w:tcPr>
          <w:p w:rsidR="005E458D" w:rsidRPr="006A7C4D" w:rsidRDefault="009F4AE9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hyperlink r:id="rId49" w:anchor="st60_3" w:history="1">
              <w:r w:rsidR="005E458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 xml:space="preserve">Часть 3 статьи 60 </w:t>
              </w:r>
              <w:r w:rsidR="006A7C4D" w:rsidRPr="006A7C4D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eastAsia="ru-RU"/>
                </w:rPr>
                <w:t>Федерального закона «Об образовании в Российской Федерации»</w:t>
              </w:r>
            </w:hyperlink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Документ о </w:t>
            </w:r>
            <w:proofErr w:type="spellStart"/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4673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СанПиН 2.4.1.3049-13,</w:t>
            </w:r>
          </w:p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СанПиН 2.4.5.2409-08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Паспорт безопасности мест массового пребывания людей</w:t>
            </w:r>
          </w:p>
        </w:tc>
        <w:tc>
          <w:tcPr>
            <w:tcW w:w="4673" w:type="dxa"/>
          </w:tcPr>
          <w:p w:rsidR="005E458D" w:rsidRPr="006A7C4D" w:rsidRDefault="005E458D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Постановление П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равительства РФ от 25.03.2015 №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272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 об оплате труда</w:t>
            </w:r>
          </w:p>
        </w:tc>
        <w:tc>
          <w:tcPr>
            <w:tcW w:w="4673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gramStart"/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статья</w:t>
            </w:r>
            <w:proofErr w:type="gramEnd"/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135 Трудового кодекса Российской Федерации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 о защите, хранении, обработке и передаче персональных данных</w:t>
            </w:r>
          </w:p>
        </w:tc>
        <w:tc>
          <w:tcPr>
            <w:tcW w:w="4673" w:type="dxa"/>
          </w:tcPr>
          <w:p w:rsidR="005E458D" w:rsidRPr="006A7C4D" w:rsidRDefault="005E458D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Федеральный закон от 27.07.2006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№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152-ФЗ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«О персональных данных»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Документы об организации работы по закупочной деятельности</w:t>
            </w:r>
          </w:p>
        </w:tc>
        <w:tc>
          <w:tcPr>
            <w:tcW w:w="4673" w:type="dxa"/>
          </w:tcPr>
          <w:p w:rsidR="005E458D" w:rsidRPr="006A7C4D" w:rsidRDefault="005E458D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Федеральный закон от 18.07.2011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№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223-ФЗ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«О закупках товаров, работ, услуг отдельными видами юридических лиц» и (или) Федеральный закон от 05.04.2013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№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Учетная политика</w:t>
            </w:r>
          </w:p>
        </w:tc>
        <w:tc>
          <w:tcPr>
            <w:tcW w:w="4673" w:type="dxa"/>
          </w:tcPr>
          <w:p w:rsidR="005E458D" w:rsidRPr="006A7C4D" w:rsidRDefault="005E458D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Федеральный закон от 06.12.2011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№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402-ФЗ</w:t>
            </w:r>
            <w:r w:rsidR="00667DFB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«О бухгалтерском учете»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 о комиссии по трудовым спорам и положения о ней</w:t>
            </w:r>
          </w:p>
        </w:tc>
        <w:tc>
          <w:tcPr>
            <w:tcW w:w="4673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Глава 60 Трудового кодекса Российской Федерации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Документы о мерах по обеспечению безопасности в ОО</w:t>
            </w:r>
          </w:p>
        </w:tc>
        <w:tc>
          <w:tcPr>
            <w:tcW w:w="4673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ГОСТ Р 12.0.007-2009, ГОСТ 12.0.230-2007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Документы о специальной оценке условий труда</w:t>
            </w:r>
          </w:p>
        </w:tc>
        <w:tc>
          <w:tcPr>
            <w:tcW w:w="4673" w:type="dxa"/>
          </w:tcPr>
          <w:p w:rsidR="005E458D" w:rsidRPr="006A7C4D" w:rsidRDefault="005E458D" w:rsidP="006A7C4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Федеральный закон от 28.12.2013 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№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426-ФЗ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«О специальной оценке условий труда»</w:t>
            </w:r>
          </w:p>
        </w:tc>
      </w:tr>
      <w:tr w:rsidR="006A7C4D" w:rsidRPr="006A7C4D" w:rsidTr="006A7C4D">
        <w:tc>
          <w:tcPr>
            <w:tcW w:w="4672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Порядок деятельности школьных спортивных клубов и студенческих спортивных клубов</w:t>
            </w:r>
          </w:p>
        </w:tc>
        <w:tc>
          <w:tcPr>
            <w:tcW w:w="4673" w:type="dxa"/>
          </w:tcPr>
          <w:p w:rsidR="005E458D" w:rsidRPr="006A7C4D" w:rsidRDefault="005E458D" w:rsidP="005E458D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Минобрнау</w:t>
            </w:r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ки</w:t>
            </w:r>
            <w:proofErr w:type="spellEnd"/>
            <w:r w:rsidR="006A7C4D"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России от 13.09.2013 №</w:t>
            </w:r>
            <w:r w:rsidRPr="006A7C4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1065 «Об утверждении порядка осуществления деятельности школьных спортивных клубов и студенческих спортивных клубов»</w:t>
            </w:r>
          </w:p>
        </w:tc>
      </w:tr>
    </w:tbl>
    <w:p w:rsidR="00294A53" w:rsidRDefault="00294A53"/>
    <w:sectPr w:rsidR="00294A53" w:rsidSect="006A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8D"/>
    <w:rsid w:val="00294A53"/>
    <w:rsid w:val="005E458D"/>
    <w:rsid w:val="00667DFB"/>
    <w:rsid w:val="006A7C4D"/>
    <w:rsid w:val="009F4AE9"/>
    <w:rsid w:val="00E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768C-D6FE-4CBA-A4DA-D383075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sobrnadzor.ru/legislation/accreditation/federalnyy_zakon_ot_29122012_no_273fz" TargetMode="External"/><Relationship Id="rId18" Type="http://schemas.openxmlformats.org/officeDocument/2006/relationships/hyperlink" Target="http://mosobrnadzor.ru/legislation/accreditation/federalnyy_zakon_ot_29122012_no_273fz" TargetMode="External"/><Relationship Id="rId26" Type="http://schemas.openxmlformats.org/officeDocument/2006/relationships/hyperlink" Target="http://mosobrnadzor.ru/legislation/accreditation/federalnyy_zakon_ot_29122012_no_273fz" TargetMode="External"/><Relationship Id="rId39" Type="http://schemas.openxmlformats.org/officeDocument/2006/relationships/hyperlink" Target="http://mosobrnadzor.ru/legislation/accreditation/federalnyy_zakon_ot_29122012_no_273fz" TargetMode="External"/><Relationship Id="rId21" Type="http://schemas.openxmlformats.org/officeDocument/2006/relationships/hyperlink" Target="http://mosobrnadzor.ru/legislation/accreditation/federalnyy_zakon_ot_29122012_no_273fz" TargetMode="External"/><Relationship Id="rId34" Type="http://schemas.openxmlformats.org/officeDocument/2006/relationships/hyperlink" Target="http://mosobrnadzor.ru/legislation/accreditation/federalnyy_zakon_ot_29122012_no_273fz" TargetMode="External"/><Relationship Id="rId42" Type="http://schemas.openxmlformats.org/officeDocument/2006/relationships/hyperlink" Target="http://mosobrnadzor.ru/legislation/accreditation/federalnyy_zakon_ot_29122012_no_273fz" TargetMode="External"/><Relationship Id="rId47" Type="http://schemas.openxmlformats.org/officeDocument/2006/relationships/hyperlink" Target="http://mosobrnadzor.ru/legislation/accreditation/federalnyy_zakon_ot_29122012_no_273fz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mosobrnadzor.ru/legislation/accreditation/federalnyy_zakon_ot_29122012_no_273f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sobrnadzor.ru/legislation/accreditation/federalnyy_zakon_ot_29122012_no_273fz" TargetMode="External"/><Relationship Id="rId29" Type="http://schemas.openxmlformats.org/officeDocument/2006/relationships/hyperlink" Target="http://mosobrnadzor.ru/legislation/accreditation/federalnyy_zakon_ot_29122012_no_273fz" TargetMode="External"/><Relationship Id="rId11" Type="http://schemas.openxmlformats.org/officeDocument/2006/relationships/hyperlink" Target="http://mosobrnadzor.ru/legislation/accreditation/federalnyy_zakon_ot_29122012_no_273fz" TargetMode="External"/><Relationship Id="rId24" Type="http://schemas.openxmlformats.org/officeDocument/2006/relationships/hyperlink" Target="http://mosobrnadzor.ru/legislation/accreditation/federalnyy_zakon_ot_29122012_no_273fz" TargetMode="External"/><Relationship Id="rId32" Type="http://schemas.openxmlformats.org/officeDocument/2006/relationships/hyperlink" Target="http://mosobrnadzor.ru/legislation/accreditation/federalnyy_zakon_ot_29122012_no_273fz" TargetMode="External"/><Relationship Id="rId37" Type="http://schemas.openxmlformats.org/officeDocument/2006/relationships/hyperlink" Target="http://mosobrnadzor.ru/legislation/accreditation/federalnyy_zakon_ot_29122012_no_273fz" TargetMode="External"/><Relationship Id="rId40" Type="http://schemas.openxmlformats.org/officeDocument/2006/relationships/hyperlink" Target="http://mosobrnadzor.ru/legislation/accreditation/federalnyy_zakon_ot_29122012_no_273fz" TargetMode="External"/><Relationship Id="rId45" Type="http://schemas.openxmlformats.org/officeDocument/2006/relationships/hyperlink" Target="http://mosobrnadzor.ru/legislation/accreditation/federalnyy_zakon_ot_29122012_no_273fz" TargetMode="External"/><Relationship Id="rId5" Type="http://schemas.openxmlformats.org/officeDocument/2006/relationships/hyperlink" Target="http://mosobrnadzor.ru/legislation/accreditation/federalnyy_zakon_ot_29122012_no_273fz" TargetMode="External"/><Relationship Id="rId15" Type="http://schemas.openxmlformats.org/officeDocument/2006/relationships/hyperlink" Target="http://mosobrnadzor.ru/legislation/accreditation/federalnyy_zakon_ot_29122012_no_273fz" TargetMode="External"/><Relationship Id="rId23" Type="http://schemas.openxmlformats.org/officeDocument/2006/relationships/hyperlink" Target="http://mosobrnadzor.ru/legislation/accreditation/federalnyy_zakon_ot_29122012_no_273fz" TargetMode="External"/><Relationship Id="rId28" Type="http://schemas.openxmlformats.org/officeDocument/2006/relationships/hyperlink" Target="http://mosobrnadzor.ru/legislation/accreditation/federalnyy_zakon_ot_29122012_no_273fz" TargetMode="External"/><Relationship Id="rId36" Type="http://schemas.openxmlformats.org/officeDocument/2006/relationships/hyperlink" Target="http://mosobrnadzor.ru/legislation/accreditation/federalnyy_zakon_ot_29122012_no_273fz" TargetMode="External"/><Relationship Id="rId49" Type="http://schemas.openxmlformats.org/officeDocument/2006/relationships/hyperlink" Target="http://mosobrnadzor.ru/legislation/accreditation/federalnyy_zakon_ot_29122012_no_273fz" TargetMode="External"/><Relationship Id="rId10" Type="http://schemas.openxmlformats.org/officeDocument/2006/relationships/hyperlink" Target="http://mosobrnadzor.ru/legislation/accreditation/federalnyy_zakon_ot_29122012_no_273fz" TargetMode="External"/><Relationship Id="rId19" Type="http://schemas.openxmlformats.org/officeDocument/2006/relationships/hyperlink" Target="http://mosobrnadzor.ru/legislation/accreditation/federalnyy_zakon_ot_29122012_no_273fz" TargetMode="External"/><Relationship Id="rId31" Type="http://schemas.openxmlformats.org/officeDocument/2006/relationships/hyperlink" Target="http://mosobrnadzor.ru/legislation/accreditation/federalnyy_zakon_ot_29122012_no_273fz" TargetMode="External"/><Relationship Id="rId44" Type="http://schemas.openxmlformats.org/officeDocument/2006/relationships/hyperlink" Target="http://mosobrnadzor.ru/legislation/accreditation/federalnyy_zakon_ot_29122012_no_273fz" TargetMode="External"/><Relationship Id="rId4" Type="http://schemas.openxmlformats.org/officeDocument/2006/relationships/hyperlink" Target="http://mosobrnadzor.ru/legislation/accreditation/federalnyy_zakon_ot_29122012_no_273fz" TargetMode="External"/><Relationship Id="rId9" Type="http://schemas.openxmlformats.org/officeDocument/2006/relationships/hyperlink" Target="http://mosobrnadzor.ru/legislation/accreditation/federalnyy_zakon_ot_29122012_no_273fz" TargetMode="External"/><Relationship Id="rId14" Type="http://schemas.openxmlformats.org/officeDocument/2006/relationships/hyperlink" Target="http://mosobrnadzor.ru/legislation/accreditation/federalnyy_zakon_ot_29122012_no_273fz" TargetMode="External"/><Relationship Id="rId22" Type="http://schemas.openxmlformats.org/officeDocument/2006/relationships/hyperlink" Target="http://mosobrnadzor.ru/legislation/accreditation/federalnyy_zakon_ot_29122012_no_273fz" TargetMode="External"/><Relationship Id="rId27" Type="http://schemas.openxmlformats.org/officeDocument/2006/relationships/hyperlink" Target="http://mosobrnadzor.ru/legislation/accreditation/federalnyy_zakon_ot_29122012_no_273fz" TargetMode="External"/><Relationship Id="rId30" Type="http://schemas.openxmlformats.org/officeDocument/2006/relationships/hyperlink" Target="http://mosobrnadzor.ru/legislation/accreditation/federalnyy_zakon_ot_29122012_no_273fz" TargetMode="External"/><Relationship Id="rId35" Type="http://schemas.openxmlformats.org/officeDocument/2006/relationships/hyperlink" Target="http://mosobrnadzor.ru/legislation/accreditation/federalnyy_zakon_ot_29122012_no_273fz" TargetMode="External"/><Relationship Id="rId43" Type="http://schemas.openxmlformats.org/officeDocument/2006/relationships/hyperlink" Target="http://mosobrnadzor.ru/legislation/accreditation/federalnyy_zakon_ot_29122012_no_273fz" TargetMode="External"/><Relationship Id="rId48" Type="http://schemas.openxmlformats.org/officeDocument/2006/relationships/hyperlink" Target="http://mosobrnadzor.ru/legislation/accreditation/federalnyy_zakon_ot_29122012_no_273fz" TargetMode="External"/><Relationship Id="rId8" Type="http://schemas.openxmlformats.org/officeDocument/2006/relationships/hyperlink" Target="http://mosobrnadzor.ru/legislation/accreditation/federalnyy_zakon_ot_29122012_no_273fz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mosobrnadzor.ru/legislation/accreditation/federalnyy_zakon_ot_29122012_no_273fz" TargetMode="External"/><Relationship Id="rId17" Type="http://schemas.openxmlformats.org/officeDocument/2006/relationships/hyperlink" Target="http://mosobrnadzor.ru/legislation/accreditation/federalnyy_zakon_ot_29122012_no_273fz" TargetMode="External"/><Relationship Id="rId25" Type="http://schemas.openxmlformats.org/officeDocument/2006/relationships/hyperlink" Target="http://mosobrnadzor.ru/legislation/accreditation/federalnyy_zakon_ot_29122012_no_273fz" TargetMode="External"/><Relationship Id="rId33" Type="http://schemas.openxmlformats.org/officeDocument/2006/relationships/hyperlink" Target="http://mosobrnadzor.ru/legislation/accreditation/federalnyy_zakon_ot_29122012_no_273fz" TargetMode="External"/><Relationship Id="rId38" Type="http://schemas.openxmlformats.org/officeDocument/2006/relationships/hyperlink" Target="http://mosobrnadzor.ru/legislation/accreditation/federalnyy_zakon_ot_29122012_no_273fz" TargetMode="External"/><Relationship Id="rId46" Type="http://schemas.openxmlformats.org/officeDocument/2006/relationships/hyperlink" Target="http://mosobrnadzor.ru/legislation/accreditation/federalnyy_zakon_ot_29122012_no_273fz" TargetMode="External"/><Relationship Id="rId20" Type="http://schemas.openxmlformats.org/officeDocument/2006/relationships/hyperlink" Target="http://mosobrnadzor.ru/legislation/accreditation/federalnyy_zakon_ot_29122012_no_273fz" TargetMode="External"/><Relationship Id="rId41" Type="http://schemas.openxmlformats.org/officeDocument/2006/relationships/hyperlink" Target="http://mosobrnadzor.ru/legislation/accreditation/federalnyy_zakon_ot_29122012_no_273fz" TargetMode="External"/><Relationship Id="rId1" Type="http://schemas.openxmlformats.org/officeDocument/2006/relationships/styles" Target="styles.xml"/><Relationship Id="rId6" Type="http://schemas.openxmlformats.org/officeDocument/2006/relationships/hyperlink" Target="http://mosobrnadzor.ru/legislation/accreditation/federalnyy_zakon_ot_29122012_no_273f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3</cp:revision>
  <cp:lastPrinted>2020-03-18T06:03:00Z</cp:lastPrinted>
  <dcterms:created xsi:type="dcterms:W3CDTF">2020-03-18T06:00:00Z</dcterms:created>
  <dcterms:modified xsi:type="dcterms:W3CDTF">2020-03-18T07:25:00Z</dcterms:modified>
</cp:coreProperties>
</file>