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62" w:rsidRDefault="000C0462" w:rsidP="000C0462">
      <w:pPr>
        <w:tabs>
          <w:tab w:val="left" w:pos="0"/>
          <w:tab w:val="left" w:pos="4253"/>
        </w:tabs>
        <w:spacing w:after="0" w:line="240" w:lineRule="auto"/>
        <w:ind w:right="-1" w:firstLine="993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ходе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 администрации города от 04.08.2017 №1600 «</w:t>
      </w:r>
      <w:r w:rsidRPr="00A67B0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Об утверждении Порядка исполнения в администрации города поручений и указаний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  <w:r w:rsidRPr="00A67B0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Президента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  <w:r w:rsidRPr="00A67B0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Российской Федерации,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 </w:t>
      </w:r>
      <w:r w:rsidRPr="00A67B0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Председателя Правительства Российской Федерации»</w:t>
      </w:r>
    </w:p>
    <w:p w:rsidR="000C0462" w:rsidRPr="00A67B0A" w:rsidRDefault="000C0462" w:rsidP="000C0462">
      <w:pPr>
        <w:tabs>
          <w:tab w:val="left" w:pos="0"/>
          <w:tab w:val="left" w:pos="425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</w:p>
    <w:p w:rsidR="000C0462" w:rsidRPr="00A67B0A" w:rsidRDefault="000C0462" w:rsidP="000C0462">
      <w:pPr>
        <w:tabs>
          <w:tab w:val="left" w:pos="0"/>
        </w:tabs>
        <w:spacing w:after="0" w:line="240" w:lineRule="auto"/>
        <w:ind w:right="493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462" w:rsidRPr="0010156F" w:rsidRDefault="000C0462" w:rsidP="000C0462">
      <w:pPr>
        <w:tabs>
          <w:tab w:val="left" w:pos="0"/>
          <w:tab w:val="left" w:pos="3828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исполнении комитета по образованию города Барнаула (далее- комитет) находятся 8 указов </w:t>
      </w:r>
      <w:r w:rsidRPr="001015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Президента Российской Федерации (далее -Указ).</w:t>
      </w:r>
    </w:p>
    <w:p w:rsidR="000C0462" w:rsidRPr="000C17FA" w:rsidRDefault="000C0462" w:rsidP="000C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информация о ходе исполнения Указов размещается на официальном Интернет - сайте комитета 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комитете» на странице «Исполнение указов Президента Российской Федерации».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году </w:t>
      </w:r>
      <w:r w:rsidRPr="0010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информация </w:t>
      </w:r>
      <w:hyperlink r:id="rId5" w:history="1">
        <w:r w:rsidRPr="000C17FA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об исполнении Указа Президента Российской Федерации от 24.03.2014 №172 «О Всероссийском физкультурно-спортивном комплексе «Готов к труду и обороне» (ГТО)»</w:t>
        </w:r>
      </w:hyperlink>
      <w:r w:rsidRPr="000C17F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0C17FA">
        <w:rPr>
          <w:rFonts w:ascii="Times New Roman" w:hAnsi="Times New Roman" w:cs="Times New Roman"/>
          <w:sz w:val="28"/>
          <w:szCs w:val="28"/>
        </w:rPr>
        <w:t xml:space="preserve"> </w:t>
      </w:r>
      <w:r w:rsidRPr="000C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7FA">
        <w:rPr>
          <w:rFonts w:ascii="Times New Roman" w:hAnsi="Times New Roman"/>
          <w:sz w:val="28"/>
          <w:szCs w:val="28"/>
        </w:rPr>
        <w:t xml:space="preserve">Указа Президента РФ от 15.07.2015 №364 «О мерах по совершенствованию организации деятельности в области противодействия </w:t>
      </w:r>
      <w:r w:rsidRPr="000C17FA">
        <w:rPr>
          <w:rFonts w:ascii="Times New Roman" w:hAnsi="Times New Roman" w:cs="Times New Roman"/>
          <w:sz w:val="28"/>
          <w:szCs w:val="28"/>
        </w:rPr>
        <w:t xml:space="preserve">коррупции», </w:t>
      </w:r>
      <w:hyperlink r:id="rId6" w:history="1">
        <w:r w:rsidRPr="000C17FA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Указа Президента Российской Федерации от 29.10.2015 №526 «О создании Общероссийской общественно-государственной детско-юношеской организации «Российское движение школьников»</w:t>
        </w:r>
      </w:hyperlink>
      <w:r w:rsidRPr="000C17FA">
        <w:rPr>
          <w:rFonts w:ascii="Times New Roman" w:hAnsi="Times New Roman"/>
          <w:sz w:val="28"/>
          <w:szCs w:val="28"/>
        </w:rPr>
        <w:t xml:space="preserve"> . </w:t>
      </w:r>
    </w:p>
    <w:p w:rsidR="000C0462" w:rsidRPr="0002779C" w:rsidRDefault="000C0462" w:rsidP="000C04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целью исполнения Указа Президента РФ от 07.05.2012 №597 «О мероприятиях по реализации государственной социальной политики» </w:t>
      </w:r>
      <w:r w:rsidRPr="0002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осуществляется ежемесячный контроль за достижением нормативных значений показателей средней заработной платы педагогических работников образовательных организаций. </w:t>
      </w:r>
    </w:p>
    <w:p w:rsidR="000C0462" w:rsidRPr="0002779C" w:rsidRDefault="000C0462" w:rsidP="000C0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79C">
        <w:rPr>
          <w:rFonts w:ascii="Times New Roman" w:eastAsia="Calibri" w:hAnsi="Times New Roman" w:cs="Times New Roman"/>
          <w:sz w:val="28"/>
          <w:szCs w:val="28"/>
        </w:rPr>
        <w:t>Вопрос о реализации Указа в части выполнения целевых показателей по средней заработной плате отдельных категорий работников учреждений образования рассмотрен на часе контроля в комитете 31.05.2021 и 15.11.2021.</w:t>
      </w:r>
    </w:p>
    <w:p w:rsidR="000C0462" w:rsidRPr="0003393C" w:rsidRDefault="000C0462" w:rsidP="000C04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педагогических работников в общеобразовательных организациях за 2021 год (предварительные данные) составила 38625,12 рубля.</w:t>
      </w:r>
    </w:p>
    <w:p w:rsidR="000C0462" w:rsidRPr="0003393C" w:rsidRDefault="000C0462" w:rsidP="000C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педагогических работников в дошкольных образовательных организациях за 2021 год (предварительные данные) –                32826,48 рубля. </w:t>
      </w:r>
    </w:p>
    <w:p w:rsidR="000C0462" w:rsidRPr="0003393C" w:rsidRDefault="000C0462" w:rsidP="000C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педагогических работников в организациях дополнительного образования за 2021 год (предварительные данные) –                 40295,90 рубля, что составляет 102,2% от заработной платы учителей в городе Барнауле.</w:t>
      </w:r>
    </w:p>
    <w:p w:rsidR="000C0462" w:rsidRPr="0003393C" w:rsidRDefault="000C0462" w:rsidP="000C04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целевых показателей проводятся следующие мероприятия:</w:t>
      </w:r>
    </w:p>
    <w:p w:rsidR="000C0462" w:rsidRPr="0003393C" w:rsidRDefault="000C0462" w:rsidP="000C04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контроль за недопущением роста неэффективных расходов и увеличения штатной численности организаций;</w:t>
      </w:r>
    </w:p>
    <w:p w:rsidR="000C0462" w:rsidRPr="0003393C" w:rsidRDefault="000C0462" w:rsidP="000C04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анализ штатных расписаний с целью выявления непрофильных должностей и сверхнормативных ставок.</w:t>
      </w:r>
    </w:p>
    <w:p w:rsidR="000C0462" w:rsidRPr="00630526" w:rsidRDefault="000C0462" w:rsidP="000C046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реализации Указа Президента РФ от 07.05.2012 №599 «О мерах по реализации государственной политики в области образования и </w:t>
      </w:r>
      <w:r w:rsidRPr="0063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науки»</w:t>
      </w:r>
      <w:r w:rsidRPr="0063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администрации города от    </w:t>
      </w:r>
      <w:proofErr w:type="gramStart"/>
      <w:r w:rsidRPr="00630526">
        <w:rPr>
          <w:rFonts w:ascii="Times New Roman" w:eastAsia="Times New Roman" w:hAnsi="Times New Roman" w:cs="Times New Roman"/>
          <w:sz w:val="28"/>
          <w:szCs w:val="28"/>
          <w:lang w:eastAsia="ru-RU"/>
        </w:rPr>
        <w:t>08.09.2014  №</w:t>
      </w:r>
      <w:proofErr w:type="gramEnd"/>
      <w:r w:rsidRPr="0063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1924 «Об утверждении  муниципальной программы «Развитие образования и  молодежной   политики   города Барнаула   на 2015-2024 годы»)  рассмотрен   31.05.2021  на  аппаратном совещании комитета. </w:t>
      </w:r>
    </w:p>
    <w:p w:rsidR="000C0462" w:rsidRPr="00624554" w:rsidRDefault="000C0462" w:rsidP="000C04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в себя шесть подпрограмм, мероприятия которых выполняются поквартально в течение года. На текущий период в полном объеме освоены средства трех мероприятий: «укрепление материально-технической базы МБОДО», «развитие и поддержка детского технического творчества» (подпрограмма «Развитие дополнительного образования и молодежной </w:t>
      </w:r>
      <w:r w:rsidRPr="00630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</w:t>
      </w:r>
      <w:r w:rsidRPr="0062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Барнауле»), «снос аварийных объектов (хозяйственные постройки на территориях образовательных организаций)» (подпрограмма </w:t>
      </w:r>
      <w:r w:rsidRPr="00624554">
        <w:rPr>
          <w:rFonts w:ascii="Times New Roman" w:eastAsia="Calibri" w:hAnsi="Times New Roman" w:cs="Times New Roman"/>
          <w:sz w:val="28"/>
          <w:szCs w:val="28"/>
        </w:rPr>
        <w:t>«Комплексная безопасность в образовательных организациях, МАУ «ЦОО «Каникулы» в городе Барнауле»)</w:t>
      </w:r>
    </w:p>
    <w:p w:rsidR="000C0462" w:rsidRPr="00624554" w:rsidRDefault="000C0462" w:rsidP="000C0462">
      <w:pPr>
        <w:tabs>
          <w:tab w:val="left" w:pos="56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индикаторы Программы:</w:t>
      </w:r>
    </w:p>
    <w:tbl>
      <w:tblPr>
        <w:tblStyle w:val="1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63"/>
        <w:gridCol w:w="1337"/>
        <w:gridCol w:w="992"/>
        <w:gridCol w:w="1030"/>
        <w:gridCol w:w="2939"/>
      </w:tblGrid>
      <w:tr w:rsidR="000C0462" w:rsidRPr="00630526" w:rsidTr="00A215D2"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Индикатор (показатель)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624554">
              <w:rPr>
                <w:sz w:val="28"/>
                <w:szCs w:val="28"/>
              </w:rPr>
              <w:t>измере</w:t>
            </w:r>
            <w:r w:rsidRPr="00630526">
              <w:rPr>
                <w:sz w:val="28"/>
                <w:szCs w:val="28"/>
              </w:rPr>
              <w:t>-</w:t>
            </w:r>
            <w:r w:rsidRPr="00624554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План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Факт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Пояснение</w:t>
            </w:r>
          </w:p>
        </w:tc>
      </w:tr>
      <w:tr w:rsidR="000C0462" w:rsidRPr="00630526" w:rsidTr="00A215D2">
        <w:tc>
          <w:tcPr>
            <w:tcW w:w="4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62" w:rsidRPr="00624554" w:rsidRDefault="000C0462" w:rsidP="00A215D2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62" w:rsidRPr="00624554" w:rsidRDefault="000C0462" w:rsidP="00A215D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62" w:rsidRPr="00624554" w:rsidRDefault="000C0462" w:rsidP="00A215D2">
            <w:pPr>
              <w:autoSpaceDE w:val="0"/>
              <w:autoSpaceDN w:val="0"/>
              <w:adjustRightInd w:val="0"/>
              <w:ind w:left="-107"/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2021 год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62" w:rsidRPr="00624554" w:rsidRDefault="000C0462" w:rsidP="00A215D2">
            <w:pPr>
              <w:autoSpaceDE w:val="0"/>
              <w:autoSpaceDN w:val="0"/>
              <w:adjustRightInd w:val="0"/>
              <w:ind w:left="-107"/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2021 год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62" w:rsidRPr="00624554" w:rsidRDefault="000C0462" w:rsidP="00A215D2">
            <w:pPr>
              <w:autoSpaceDE w:val="0"/>
              <w:autoSpaceDN w:val="0"/>
              <w:adjustRightInd w:val="0"/>
              <w:ind w:left="-107"/>
              <w:jc w:val="center"/>
              <w:rPr>
                <w:sz w:val="28"/>
                <w:szCs w:val="28"/>
              </w:rPr>
            </w:pPr>
          </w:p>
        </w:tc>
      </w:tr>
      <w:tr w:rsidR="000C0462" w:rsidRPr="00630526" w:rsidTr="00A215D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5</w:t>
            </w:r>
          </w:p>
        </w:tc>
      </w:tr>
      <w:tr w:rsidR="000C0462" w:rsidRPr="00630526" w:rsidTr="00A215D2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62" w:rsidRPr="00624554" w:rsidRDefault="000C0462" w:rsidP="000C0462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«Развитие образования и молодежной политики города Барнаула»</w:t>
            </w:r>
          </w:p>
        </w:tc>
      </w:tr>
      <w:tr w:rsidR="000C0462" w:rsidRPr="00630526" w:rsidTr="00A215D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62" w:rsidRPr="00624554" w:rsidRDefault="000C0462" w:rsidP="000C0462">
            <w:pPr>
              <w:numPr>
                <w:ilvl w:val="1"/>
                <w:numId w:val="1"/>
              </w:numPr>
              <w:ind w:left="34" w:hanging="34"/>
              <w:contextualSpacing/>
              <w:jc w:val="both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Охват детей дошкольного возраста (от 2 месяцев до 7 лет) всеми формами дошкольного образования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100,0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100,0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jc w:val="both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 xml:space="preserve"> </w:t>
            </w:r>
            <w:r w:rsidRPr="00624554">
              <w:rPr>
                <w:rFonts w:eastAsia="Calibri"/>
                <w:sz w:val="28"/>
                <w:szCs w:val="28"/>
              </w:rPr>
              <w:t xml:space="preserve">Охвачено всеми формами </w:t>
            </w:r>
            <w:proofErr w:type="spellStart"/>
            <w:proofErr w:type="gramStart"/>
            <w:r w:rsidRPr="00624554">
              <w:rPr>
                <w:rFonts w:eastAsia="Calibri"/>
                <w:sz w:val="28"/>
                <w:szCs w:val="28"/>
              </w:rPr>
              <w:t>дошколь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624554">
              <w:rPr>
                <w:rFonts w:eastAsia="Calibri"/>
                <w:sz w:val="28"/>
                <w:szCs w:val="28"/>
              </w:rPr>
              <w:t>ного</w:t>
            </w:r>
            <w:proofErr w:type="spellEnd"/>
            <w:proofErr w:type="gramEnd"/>
            <w:r w:rsidRPr="00624554">
              <w:rPr>
                <w:rFonts w:eastAsia="Calibri"/>
                <w:sz w:val="28"/>
                <w:szCs w:val="28"/>
              </w:rPr>
              <w:t xml:space="preserve"> образования 51541 ребенок, проживающи</w:t>
            </w:r>
            <w:r w:rsidRPr="00630526">
              <w:rPr>
                <w:rFonts w:eastAsia="Calibri"/>
                <w:sz w:val="28"/>
                <w:szCs w:val="28"/>
              </w:rPr>
              <w:t>й</w:t>
            </w:r>
            <w:r w:rsidRPr="00624554">
              <w:rPr>
                <w:rFonts w:eastAsia="Calibri"/>
                <w:sz w:val="28"/>
                <w:szCs w:val="28"/>
              </w:rPr>
              <w:t xml:space="preserve"> в городе этого возраста, из них 40867 воспитанников </w:t>
            </w:r>
            <w:r w:rsidRPr="00630526">
              <w:rPr>
                <w:rFonts w:eastAsia="Calibri"/>
                <w:sz w:val="28"/>
                <w:szCs w:val="28"/>
              </w:rPr>
              <w:t>муниципальных</w:t>
            </w:r>
            <w:r w:rsidRPr="00624554">
              <w:rPr>
                <w:rFonts w:eastAsia="Calibri"/>
                <w:sz w:val="28"/>
                <w:szCs w:val="28"/>
              </w:rPr>
              <w:t xml:space="preserve"> дошкольных организаций</w:t>
            </w:r>
          </w:p>
        </w:tc>
      </w:tr>
      <w:tr w:rsidR="000C0462" w:rsidRPr="00630526" w:rsidTr="00A215D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62" w:rsidRPr="00624554" w:rsidRDefault="000C0462" w:rsidP="000C0462">
            <w:pPr>
              <w:numPr>
                <w:ilvl w:val="1"/>
                <w:numId w:val="1"/>
              </w:numPr>
              <w:ind w:left="34" w:hanging="12"/>
              <w:contextualSpacing/>
              <w:jc w:val="both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Доля учащихся, обучающихся в МБ(А)ОО по новым ФГОС общего образования, в общей численности учащихся МБ(А)ОО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100,0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100,0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 xml:space="preserve">Количество учащихся МБ(А)ОО, </w:t>
            </w:r>
            <w:proofErr w:type="spellStart"/>
            <w:proofErr w:type="gramStart"/>
            <w:r w:rsidRPr="00630526">
              <w:rPr>
                <w:sz w:val="28"/>
                <w:szCs w:val="28"/>
              </w:rPr>
              <w:t>о</w:t>
            </w:r>
            <w:r w:rsidRPr="00624554">
              <w:rPr>
                <w:sz w:val="28"/>
                <w:szCs w:val="28"/>
              </w:rPr>
              <w:t>буча</w:t>
            </w:r>
            <w:r w:rsidRPr="00630526">
              <w:rPr>
                <w:sz w:val="28"/>
                <w:szCs w:val="28"/>
              </w:rPr>
              <w:t>-</w:t>
            </w:r>
            <w:r w:rsidRPr="00624554">
              <w:rPr>
                <w:sz w:val="28"/>
                <w:szCs w:val="28"/>
              </w:rPr>
              <w:t>ющихся</w:t>
            </w:r>
            <w:proofErr w:type="spellEnd"/>
            <w:proofErr w:type="gramEnd"/>
            <w:r w:rsidRPr="00624554">
              <w:rPr>
                <w:sz w:val="28"/>
                <w:szCs w:val="28"/>
              </w:rPr>
              <w:t xml:space="preserve"> в </w:t>
            </w:r>
            <w:proofErr w:type="spellStart"/>
            <w:r w:rsidRPr="00624554">
              <w:rPr>
                <w:sz w:val="28"/>
                <w:szCs w:val="28"/>
              </w:rPr>
              <w:t>соответ</w:t>
            </w:r>
            <w:r w:rsidRPr="00630526">
              <w:rPr>
                <w:sz w:val="28"/>
                <w:szCs w:val="28"/>
              </w:rPr>
              <w:t>-</w:t>
            </w:r>
            <w:r w:rsidRPr="00624554">
              <w:rPr>
                <w:sz w:val="28"/>
                <w:szCs w:val="28"/>
              </w:rPr>
              <w:t>ствии</w:t>
            </w:r>
            <w:proofErr w:type="spellEnd"/>
            <w:r w:rsidRPr="00624554">
              <w:rPr>
                <w:sz w:val="28"/>
                <w:szCs w:val="28"/>
              </w:rPr>
              <w:t xml:space="preserve"> с ФГОС составляет </w:t>
            </w:r>
            <w:r w:rsidRPr="00630526">
              <w:rPr>
                <w:sz w:val="28"/>
                <w:szCs w:val="28"/>
              </w:rPr>
              <w:t xml:space="preserve">                     </w:t>
            </w:r>
            <w:r w:rsidRPr="00624554">
              <w:rPr>
                <w:sz w:val="28"/>
                <w:szCs w:val="28"/>
              </w:rPr>
              <w:t>86366 человек</w:t>
            </w:r>
          </w:p>
        </w:tc>
      </w:tr>
      <w:tr w:rsidR="000C0462" w:rsidRPr="00630526" w:rsidTr="00A215D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62" w:rsidRPr="00624554" w:rsidRDefault="000C0462" w:rsidP="000C0462">
            <w:pPr>
              <w:numPr>
                <w:ilvl w:val="1"/>
                <w:numId w:val="1"/>
              </w:numPr>
              <w:ind w:left="34" w:hanging="11"/>
              <w:contextualSpacing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 xml:space="preserve">Охват   </w:t>
            </w:r>
            <w:proofErr w:type="gramStart"/>
            <w:r w:rsidRPr="00624554">
              <w:rPr>
                <w:sz w:val="28"/>
                <w:szCs w:val="28"/>
              </w:rPr>
              <w:t>детей  в</w:t>
            </w:r>
            <w:proofErr w:type="gramEnd"/>
            <w:r w:rsidRPr="00624554">
              <w:rPr>
                <w:sz w:val="28"/>
                <w:szCs w:val="28"/>
              </w:rPr>
              <w:t xml:space="preserve"> возрасте от 5 до 18 лет    дополнительными    общеобразовательными программами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62" w:rsidRPr="00624554" w:rsidRDefault="000C0462" w:rsidP="00A215D2">
            <w:pPr>
              <w:jc w:val="center"/>
              <w:rPr>
                <w:rFonts w:eastAsia="Calibri"/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75,0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76,5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jc w:val="both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Данные по новой форме учета детей АИС «Навигатор дополнительного образования</w:t>
            </w:r>
            <w:proofErr w:type="gramStart"/>
            <w:r w:rsidRPr="00624554">
              <w:rPr>
                <w:sz w:val="28"/>
                <w:szCs w:val="28"/>
              </w:rPr>
              <w:t xml:space="preserve">»:   </w:t>
            </w:r>
            <w:proofErr w:type="gramEnd"/>
            <w:r w:rsidRPr="00624554">
              <w:rPr>
                <w:sz w:val="28"/>
                <w:szCs w:val="28"/>
              </w:rPr>
              <w:t xml:space="preserve">               72288 </w:t>
            </w:r>
            <w:r w:rsidRPr="00630526">
              <w:rPr>
                <w:sz w:val="28"/>
                <w:szCs w:val="28"/>
              </w:rPr>
              <w:t>детей</w:t>
            </w:r>
            <w:r w:rsidRPr="00624554">
              <w:rPr>
                <w:sz w:val="28"/>
                <w:szCs w:val="28"/>
              </w:rPr>
              <w:t xml:space="preserve"> в возрасте от 5 до 18 лет занимаются</w:t>
            </w:r>
            <w:r w:rsidRPr="00630526">
              <w:rPr>
                <w:sz w:val="28"/>
                <w:szCs w:val="28"/>
              </w:rPr>
              <w:t xml:space="preserve"> </w:t>
            </w:r>
            <w:r w:rsidRPr="00624554">
              <w:rPr>
                <w:sz w:val="28"/>
                <w:szCs w:val="28"/>
              </w:rPr>
              <w:t xml:space="preserve">по </w:t>
            </w:r>
            <w:proofErr w:type="spellStart"/>
            <w:r w:rsidRPr="00624554">
              <w:rPr>
                <w:sz w:val="28"/>
                <w:szCs w:val="28"/>
              </w:rPr>
              <w:t>допол</w:t>
            </w:r>
            <w:r w:rsidRPr="00630526">
              <w:rPr>
                <w:sz w:val="28"/>
                <w:szCs w:val="28"/>
              </w:rPr>
              <w:t>-</w:t>
            </w:r>
            <w:r w:rsidRPr="00624554">
              <w:rPr>
                <w:sz w:val="28"/>
                <w:szCs w:val="28"/>
              </w:rPr>
              <w:t>нительным</w:t>
            </w:r>
            <w:proofErr w:type="spellEnd"/>
            <w:r w:rsidRPr="00624554">
              <w:rPr>
                <w:sz w:val="28"/>
                <w:szCs w:val="28"/>
              </w:rPr>
              <w:t xml:space="preserve"> </w:t>
            </w:r>
            <w:proofErr w:type="spellStart"/>
            <w:r w:rsidRPr="00624554">
              <w:rPr>
                <w:sz w:val="28"/>
                <w:szCs w:val="28"/>
              </w:rPr>
              <w:t>общеобра</w:t>
            </w:r>
            <w:r w:rsidRPr="00630526">
              <w:rPr>
                <w:sz w:val="28"/>
                <w:szCs w:val="28"/>
              </w:rPr>
              <w:t>-</w:t>
            </w:r>
            <w:r w:rsidRPr="00624554">
              <w:rPr>
                <w:sz w:val="28"/>
                <w:szCs w:val="28"/>
              </w:rPr>
              <w:lastRenderedPageBreak/>
              <w:t>зовательным</w:t>
            </w:r>
            <w:proofErr w:type="spellEnd"/>
            <w:r w:rsidRPr="00624554">
              <w:rPr>
                <w:sz w:val="28"/>
                <w:szCs w:val="28"/>
              </w:rPr>
              <w:t xml:space="preserve"> </w:t>
            </w:r>
            <w:proofErr w:type="spellStart"/>
            <w:r w:rsidRPr="00624554">
              <w:rPr>
                <w:sz w:val="28"/>
                <w:szCs w:val="28"/>
              </w:rPr>
              <w:t>програм</w:t>
            </w:r>
            <w:proofErr w:type="spellEnd"/>
            <w:r w:rsidRPr="00630526">
              <w:rPr>
                <w:sz w:val="28"/>
                <w:szCs w:val="28"/>
              </w:rPr>
              <w:t>-</w:t>
            </w:r>
            <w:r w:rsidRPr="00624554">
              <w:rPr>
                <w:sz w:val="28"/>
                <w:szCs w:val="28"/>
              </w:rPr>
              <w:t xml:space="preserve">мам   </w:t>
            </w:r>
          </w:p>
        </w:tc>
      </w:tr>
      <w:tr w:rsidR="000C0462" w:rsidRPr="00630526" w:rsidTr="00A215D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62" w:rsidRPr="00624554" w:rsidRDefault="000C0462" w:rsidP="000C0462">
            <w:pPr>
              <w:numPr>
                <w:ilvl w:val="1"/>
                <w:numId w:val="1"/>
              </w:numPr>
              <w:ind w:left="0" w:firstLine="52"/>
              <w:contextualSpacing/>
              <w:jc w:val="both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lastRenderedPageBreak/>
              <w:t>Доля молодых специалистов от общего количества педагогов, прибывших в МБ(А)ДОО, МБ(А)ОО, МБО ДО и получивших муниципальные льготы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1,7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1,7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141 молодой педагог получил денежное пособие (из 8231 чел.)</w:t>
            </w:r>
          </w:p>
        </w:tc>
      </w:tr>
      <w:tr w:rsidR="000C0462" w:rsidRPr="00630526" w:rsidTr="00A215D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62" w:rsidRPr="00624554" w:rsidRDefault="000C0462" w:rsidP="000C0462">
            <w:pPr>
              <w:numPr>
                <w:ilvl w:val="1"/>
                <w:numId w:val="1"/>
              </w:numPr>
              <w:ind w:left="34" w:hanging="34"/>
              <w:contextualSpacing/>
              <w:jc w:val="both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Доля</w:t>
            </w:r>
            <w:r w:rsidRPr="00630526">
              <w:rPr>
                <w:sz w:val="28"/>
                <w:szCs w:val="28"/>
              </w:rPr>
              <w:t xml:space="preserve"> </w:t>
            </w:r>
            <w:r w:rsidRPr="00624554">
              <w:rPr>
                <w:sz w:val="28"/>
                <w:szCs w:val="28"/>
              </w:rPr>
              <w:t xml:space="preserve">учащихся, </w:t>
            </w:r>
            <w:proofErr w:type="gramStart"/>
            <w:r w:rsidRPr="00624554">
              <w:rPr>
                <w:sz w:val="28"/>
                <w:szCs w:val="28"/>
              </w:rPr>
              <w:t>обучаю</w:t>
            </w:r>
            <w:r w:rsidRPr="00630526">
              <w:rPr>
                <w:sz w:val="28"/>
                <w:szCs w:val="28"/>
              </w:rPr>
              <w:t>-</w:t>
            </w:r>
            <w:proofErr w:type="spellStart"/>
            <w:r w:rsidRPr="00624554">
              <w:rPr>
                <w:sz w:val="28"/>
                <w:szCs w:val="28"/>
              </w:rPr>
              <w:t>щихся</w:t>
            </w:r>
            <w:proofErr w:type="spellEnd"/>
            <w:proofErr w:type="gramEnd"/>
            <w:r w:rsidRPr="00624554">
              <w:rPr>
                <w:sz w:val="28"/>
                <w:szCs w:val="28"/>
              </w:rPr>
              <w:t xml:space="preserve"> в МБ(А)ОО, отвечающих современным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24554">
              <w:rPr>
                <w:sz w:val="28"/>
                <w:szCs w:val="28"/>
              </w:rPr>
              <w:t>требовани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624554">
              <w:rPr>
                <w:sz w:val="28"/>
                <w:szCs w:val="28"/>
              </w:rPr>
              <w:t>ям безопасности, в общей численности учащихся, обучающихся в МБ(А)ОО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88,0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88,0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 xml:space="preserve">Показатель выполнен в полном объеме. Расчет выполнен в соответствии с методикой, </w:t>
            </w:r>
            <w:proofErr w:type="spellStart"/>
            <w:proofErr w:type="gramStart"/>
            <w:r w:rsidRPr="00624554">
              <w:rPr>
                <w:sz w:val="28"/>
                <w:szCs w:val="28"/>
              </w:rPr>
              <w:t>утверж</w:t>
            </w:r>
            <w:proofErr w:type="spellEnd"/>
            <w:r w:rsidRPr="00630526">
              <w:rPr>
                <w:sz w:val="28"/>
                <w:szCs w:val="28"/>
              </w:rPr>
              <w:t>-</w:t>
            </w:r>
            <w:r w:rsidRPr="00624554">
              <w:rPr>
                <w:sz w:val="28"/>
                <w:szCs w:val="28"/>
              </w:rPr>
              <w:t>денной</w:t>
            </w:r>
            <w:proofErr w:type="gramEnd"/>
            <w:r w:rsidRPr="00624554">
              <w:rPr>
                <w:sz w:val="28"/>
                <w:szCs w:val="28"/>
              </w:rPr>
              <w:t xml:space="preserve"> инструкцией по подготовке доклада главы местной </w:t>
            </w:r>
            <w:proofErr w:type="spellStart"/>
            <w:r w:rsidRPr="00624554">
              <w:rPr>
                <w:sz w:val="28"/>
                <w:szCs w:val="28"/>
              </w:rPr>
              <w:t>адми</w:t>
            </w:r>
            <w:r w:rsidRPr="00630526">
              <w:rPr>
                <w:sz w:val="28"/>
                <w:szCs w:val="28"/>
              </w:rPr>
              <w:t>-</w:t>
            </w:r>
            <w:r w:rsidRPr="00624554">
              <w:rPr>
                <w:sz w:val="28"/>
                <w:szCs w:val="28"/>
              </w:rPr>
              <w:t>нистрации</w:t>
            </w:r>
            <w:proofErr w:type="spellEnd"/>
            <w:r w:rsidRPr="00624554">
              <w:rPr>
                <w:sz w:val="28"/>
                <w:szCs w:val="28"/>
              </w:rPr>
              <w:t xml:space="preserve"> город</w:t>
            </w:r>
            <w:r w:rsidRPr="00630526">
              <w:rPr>
                <w:sz w:val="28"/>
                <w:szCs w:val="28"/>
              </w:rPr>
              <w:t>ско-</w:t>
            </w:r>
            <w:proofErr w:type="spellStart"/>
            <w:r w:rsidRPr="00624554">
              <w:rPr>
                <w:sz w:val="28"/>
                <w:szCs w:val="28"/>
              </w:rPr>
              <w:t>го</w:t>
            </w:r>
            <w:proofErr w:type="spellEnd"/>
            <w:r w:rsidRPr="00624554">
              <w:rPr>
                <w:sz w:val="28"/>
                <w:szCs w:val="28"/>
              </w:rPr>
              <w:t xml:space="preserve"> округа (муниципального района)</w:t>
            </w:r>
            <w:r w:rsidRPr="00630526">
              <w:rPr>
                <w:sz w:val="28"/>
                <w:szCs w:val="28"/>
              </w:rPr>
              <w:t xml:space="preserve"> </w:t>
            </w:r>
            <w:r w:rsidRPr="00624554">
              <w:rPr>
                <w:sz w:val="28"/>
                <w:szCs w:val="28"/>
              </w:rPr>
              <w:t xml:space="preserve">субъекта Российской Федерации о достигнутых </w:t>
            </w:r>
            <w:proofErr w:type="spellStart"/>
            <w:r w:rsidRPr="00624554">
              <w:rPr>
                <w:sz w:val="28"/>
                <w:szCs w:val="28"/>
              </w:rPr>
              <w:t>значе</w:t>
            </w:r>
            <w:r w:rsidRPr="00630526">
              <w:rPr>
                <w:sz w:val="28"/>
                <w:szCs w:val="28"/>
              </w:rPr>
              <w:t>-</w:t>
            </w:r>
            <w:r w:rsidRPr="00624554">
              <w:rPr>
                <w:sz w:val="28"/>
                <w:szCs w:val="28"/>
              </w:rPr>
              <w:t>ниях</w:t>
            </w:r>
            <w:proofErr w:type="spellEnd"/>
            <w:r w:rsidRPr="00624554">
              <w:rPr>
                <w:sz w:val="28"/>
                <w:szCs w:val="28"/>
              </w:rPr>
              <w:t xml:space="preserve"> показателей для оценки эффектив</w:t>
            </w:r>
            <w:r w:rsidRPr="00630526">
              <w:rPr>
                <w:sz w:val="28"/>
                <w:szCs w:val="28"/>
              </w:rPr>
              <w:t>но-</w:t>
            </w:r>
            <w:proofErr w:type="spellStart"/>
            <w:r w:rsidRPr="00624554">
              <w:rPr>
                <w:sz w:val="28"/>
                <w:szCs w:val="28"/>
              </w:rPr>
              <w:t>сти</w:t>
            </w:r>
            <w:proofErr w:type="spellEnd"/>
            <w:r w:rsidRPr="00624554">
              <w:rPr>
                <w:sz w:val="28"/>
                <w:szCs w:val="28"/>
              </w:rPr>
              <w:t xml:space="preserve"> деятельности органов местного самоуправления городских округов и муниципальных районов за отчетный год и их планируемых значениях на 3-летний период</w:t>
            </w:r>
          </w:p>
        </w:tc>
      </w:tr>
      <w:tr w:rsidR="000C0462" w:rsidRPr="00630526" w:rsidTr="00A215D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62" w:rsidRPr="00624554" w:rsidRDefault="000C0462" w:rsidP="000C0462">
            <w:pPr>
              <w:numPr>
                <w:ilvl w:val="1"/>
                <w:numId w:val="1"/>
              </w:numPr>
              <w:ind w:left="34" w:hanging="34"/>
              <w:contextualSpacing/>
              <w:jc w:val="both"/>
              <w:rPr>
                <w:sz w:val="28"/>
                <w:szCs w:val="28"/>
              </w:rPr>
            </w:pPr>
            <w:r w:rsidRPr="00624554">
              <w:rPr>
                <w:rFonts w:eastAsia="Calibri"/>
                <w:sz w:val="28"/>
                <w:szCs w:val="28"/>
              </w:rPr>
              <w:t>Доля</w:t>
            </w:r>
            <w:r w:rsidRPr="00630526">
              <w:rPr>
                <w:rFonts w:eastAsia="Calibri"/>
                <w:sz w:val="28"/>
                <w:szCs w:val="28"/>
              </w:rPr>
              <w:t xml:space="preserve"> </w:t>
            </w:r>
            <w:r w:rsidRPr="00624554">
              <w:rPr>
                <w:rFonts w:eastAsia="Calibri"/>
                <w:sz w:val="28"/>
                <w:szCs w:val="28"/>
              </w:rPr>
              <w:t xml:space="preserve">учащихся, </w:t>
            </w:r>
            <w:proofErr w:type="gramStart"/>
            <w:r w:rsidRPr="00624554">
              <w:rPr>
                <w:rFonts w:eastAsia="Calibri"/>
                <w:sz w:val="28"/>
                <w:szCs w:val="28"/>
              </w:rPr>
              <w:t>занимаю</w:t>
            </w:r>
            <w:r w:rsidRPr="00630526">
              <w:rPr>
                <w:rFonts w:eastAsia="Calibri"/>
                <w:sz w:val="28"/>
                <w:szCs w:val="28"/>
              </w:rPr>
              <w:t>-</w:t>
            </w:r>
            <w:proofErr w:type="spellStart"/>
            <w:r w:rsidRPr="00624554">
              <w:rPr>
                <w:rFonts w:eastAsia="Calibri"/>
                <w:sz w:val="28"/>
                <w:szCs w:val="28"/>
              </w:rPr>
              <w:t>щихся</w:t>
            </w:r>
            <w:proofErr w:type="spellEnd"/>
            <w:proofErr w:type="gramEnd"/>
            <w:r w:rsidRPr="00624554">
              <w:rPr>
                <w:rFonts w:eastAsia="Calibri"/>
                <w:sz w:val="28"/>
                <w:szCs w:val="28"/>
              </w:rPr>
              <w:t xml:space="preserve"> в одну смену,</w:t>
            </w:r>
            <w:r w:rsidRPr="00630526">
              <w:rPr>
                <w:rFonts w:eastAsia="Calibri"/>
                <w:sz w:val="28"/>
                <w:szCs w:val="28"/>
              </w:rPr>
              <w:t xml:space="preserve"> </w:t>
            </w:r>
            <w:r w:rsidRPr="00624554">
              <w:rPr>
                <w:rFonts w:eastAsia="Calibri"/>
                <w:sz w:val="28"/>
                <w:szCs w:val="28"/>
              </w:rPr>
              <w:t>в</w:t>
            </w:r>
            <w:r w:rsidRPr="00630526">
              <w:rPr>
                <w:rFonts w:eastAsia="Calibri"/>
                <w:sz w:val="28"/>
                <w:szCs w:val="28"/>
              </w:rPr>
              <w:t xml:space="preserve"> </w:t>
            </w:r>
            <w:r w:rsidRPr="00624554">
              <w:rPr>
                <w:rFonts w:eastAsia="Calibri"/>
                <w:sz w:val="28"/>
                <w:szCs w:val="28"/>
              </w:rPr>
              <w:t>общей численности обучающихся в МБ(А)ОО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62" w:rsidRPr="00624554" w:rsidRDefault="000C0462" w:rsidP="00A215D2">
            <w:pPr>
              <w:jc w:val="center"/>
              <w:rPr>
                <w:rFonts w:eastAsia="Calibri"/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66,9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66,9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Занимаются в первую смену 57798 учащихся из 86366 учащихся</w:t>
            </w:r>
          </w:p>
        </w:tc>
      </w:tr>
      <w:tr w:rsidR="000C0462" w:rsidRPr="00630526" w:rsidTr="00A215D2">
        <w:tc>
          <w:tcPr>
            <w:tcW w:w="4363" w:type="dxa"/>
          </w:tcPr>
          <w:p w:rsidR="000C0462" w:rsidRPr="00624554" w:rsidRDefault="000C0462" w:rsidP="00A215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1.7. Доля руководящих и педагогических работников МБ(А)ОО,</w:t>
            </w:r>
            <w:r w:rsidRPr="00630526">
              <w:rPr>
                <w:sz w:val="28"/>
                <w:szCs w:val="28"/>
              </w:rPr>
              <w:t xml:space="preserve"> </w:t>
            </w:r>
            <w:r w:rsidRPr="00624554">
              <w:rPr>
                <w:sz w:val="28"/>
                <w:szCs w:val="28"/>
              </w:rPr>
              <w:t xml:space="preserve">своевременно </w:t>
            </w:r>
            <w:proofErr w:type="spellStart"/>
            <w:proofErr w:type="gramStart"/>
            <w:r w:rsidRPr="00624554">
              <w:rPr>
                <w:sz w:val="28"/>
                <w:szCs w:val="28"/>
              </w:rPr>
              <w:t>прошед</w:t>
            </w:r>
            <w:r w:rsidRPr="00630526">
              <w:rPr>
                <w:sz w:val="28"/>
                <w:szCs w:val="28"/>
              </w:rPr>
              <w:t>-</w:t>
            </w:r>
            <w:r w:rsidRPr="00624554">
              <w:rPr>
                <w:sz w:val="28"/>
                <w:szCs w:val="28"/>
              </w:rPr>
              <w:t>ших</w:t>
            </w:r>
            <w:proofErr w:type="spellEnd"/>
            <w:proofErr w:type="gramEnd"/>
            <w:r w:rsidRPr="00624554">
              <w:rPr>
                <w:sz w:val="28"/>
                <w:szCs w:val="28"/>
              </w:rPr>
              <w:t xml:space="preserve"> повышение квалификации или профессиональную пере</w:t>
            </w:r>
            <w:r w:rsidRPr="00630526">
              <w:rPr>
                <w:sz w:val="28"/>
                <w:szCs w:val="28"/>
              </w:rPr>
              <w:t>-</w:t>
            </w:r>
            <w:r w:rsidRPr="00624554">
              <w:rPr>
                <w:sz w:val="28"/>
                <w:szCs w:val="28"/>
              </w:rPr>
              <w:t>подготовку, в общей численности руководящих и</w:t>
            </w:r>
            <w:r w:rsidRPr="00630526">
              <w:rPr>
                <w:sz w:val="28"/>
                <w:szCs w:val="28"/>
              </w:rPr>
              <w:t xml:space="preserve"> </w:t>
            </w:r>
            <w:r w:rsidRPr="00624554">
              <w:rPr>
                <w:sz w:val="28"/>
                <w:szCs w:val="28"/>
              </w:rPr>
              <w:t>педагогических работников МБ(А)ОО</w:t>
            </w:r>
          </w:p>
        </w:tc>
        <w:tc>
          <w:tcPr>
            <w:tcW w:w="1337" w:type="dxa"/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99,5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99,7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4794</w:t>
            </w:r>
            <w:r w:rsidRPr="00630526">
              <w:rPr>
                <w:sz w:val="28"/>
                <w:szCs w:val="28"/>
              </w:rPr>
              <w:t xml:space="preserve"> человека</w:t>
            </w:r>
            <w:r w:rsidRPr="00624554">
              <w:rPr>
                <w:sz w:val="28"/>
                <w:szCs w:val="28"/>
              </w:rPr>
              <w:t xml:space="preserve"> из </w:t>
            </w:r>
            <w:r w:rsidRPr="00630526">
              <w:rPr>
                <w:sz w:val="28"/>
                <w:szCs w:val="28"/>
              </w:rPr>
              <w:t xml:space="preserve">                </w:t>
            </w:r>
            <w:r w:rsidRPr="00624554">
              <w:rPr>
                <w:sz w:val="28"/>
                <w:szCs w:val="28"/>
              </w:rPr>
              <w:t>4807 человек</w:t>
            </w:r>
            <w:r w:rsidRPr="00630526">
              <w:rPr>
                <w:sz w:val="28"/>
                <w:szCs w:val="28"/>
              </w:rPr>
              <w:t xml:space="preserve"> (увеличение</w:t>
            </w:r>
            <w:r w:rsidRPr="00624554">
              <w:rPr>
                <w:sz w:val="28"/>
                <w:szCs w:val="28"/>
              </w:rPr>
              <w:t xml:space="preserve"> за счет востребованности онлайн курсов</w:t>
            </w:r>
            <w:r w:rsidRPr="00630526">
              <w:rPr>
                <w:sz w:val="28"/>
                <w:szCs w:val="28"/>
              </w:rPr>
              <w:t>)</w:t>
            </w:r>
          </w:p>
        </w:tc>
      </w:tr>
      <w:tr w:rsidR="000C0462" w:rsidRPr="00630526" w:rsidTr="00A215D2">
        <w:tc>
          <w:tcPr>
            <w:tcW w:w="4363" w:type="dxa"/>
          </w:tcPr>
          <w:p w:rsidR="000C0462" w:rsidRPr="00624554" w:rsidRDefault="000C0462" w:rsidP="00A215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0526">
              <w:rPr>
                <w:sz w:val="28"/>
                <w:szCs w:val="28"/>
              </w:rPr>
              <w:lastRenderedPageBreak/>
              <w:t xml:space="preserve">1.8. </w:t>
            </w:r>
            <w:r w:rsidRPr="00624554">
              <w:rPr>
                <w:rFonts w:eastAsia="Calibri"/>
                <w:sz w:val="28"/>
                <w:szCs w:val="28"/>
              </w:rPr>
              <w:t>Доля</w:t>
            </w:r>
            <w:r w:rsidRPr="00630526">
              <w:rPr>
                <w:rFonts w:eastAsia="Calibri"/>
                <w:sz w:val="28"/>
                <w:szCs w:val="28"/>
              </w:rPr>
              <w:t xml:space="preserve"> </w:t>
            </w:r>
            <w:r w:rsidRPr="00624554">
              <w:rPr>
                <w:rFonts w:eastAsia="Calibri"/>
                <w:sz w:val="28"/>
                <w:szCs w:val="28"/>
              </w:rPr>
              <w:t xml:space="preserve">МБ(А)ОО, </w:t>
            </w:r>
            <w:proofErr w:type="gramStart"/>
            <w:r w:rsidRPr="00624554">
              <w:rPr>
                <w:rFonts w:eastAsia="Calibri"/>
                <w:sz w:val="28"/>
                <w:szCs w:val="28"/>
              </w:rPr>
              <w:t>использую</w:t>
            </w:r>
            <w:r w:rsidRPr="00630526">
              <w:rPr>
                <w:rFonts w:eastAsia="Calibri"/>
                <w:sz w:val="28"/>
                <w:szCs w:val="28"/>
              </w:rPr>
              <w:t>-</w:t>
            </w:r>
            <w:proofErr w:type="spellStart"/>
            <w:r w:rsidRPr="00624554">
              <w:rPr>
                <w:rFonts w:eastAsia="Calibri"/>
                <w:sz w:val="28"/>
                <w:szCs w:val="28"/>
              </w:rPr>
              <w:t>щих</w:t>
            </w:r>
            <w:proofErr w:type="spellEnd"/>
            <w:proofErr w:type="gramEnd"/>
            <w:r w:rsidRPr="00624554">
              <w:rPr>
                <w:rFonts w:eastAsia="Calibri"/>
                <w:sz w:val="28"/>
                <w:szCs w:val="28"/>
              </w:rPr>
              <w:t xml:space="preserve"> цифровые технологии</w:t>
            </w:r>
            <w:r w:rsidRPr="00630526">
              <w:rPr>
                <w:rFonts w:eastAsia="Calibri"/>
                <w:sz w:val="28"/>
                <w:szCs w:val="28"/>
              </w:rPr>
              <w:t xml:space="preserve"> </w:t>
            </w:r>
            <w:r w:rsidRPr="00624554">
              <w:rPr>
                <w:rFonts w:eastAsia="Calibri"/>
                <w:sz w:val="28"/>
                <w:szCs w:val="28"/>
              </w:rPr>
              <w:t>в</w:t>
            </w:r>
            <w:r w:rsidRPr="00630526">
              <w:rPr>
                <w:rFonts w:eastAsia="Calibri"/>
                <w:sz w:val="28"/>
                <w:szCs w:val="28"/>
              </w:rPr>
              <w:t xml:space="preserve"> </w:t>
            </w:r>
            <w:r w:rsidRPr="00624554">
              <w:rPr>
                <w:rFonts w:eastAsia="Calibri"/>
                <w:sz w:val="28"/>
                <w:szCs w:val="28"/>
              </w:rPr>
              <w:t>административно</w:t>
            </w:r>
            <w:r w:rsidRPr="00630526">
              <w:rPr>
                <w:rFonts w:eastAsia="Calibri"/>
                <w:sz w:val="28"/>
                <w:szCs w:val="28"/>
              </w:rPr>
              <w:t>-</w:t>
            </w:r>
            <w:r w:rsidRPr="00624554">
              <w:rPr>
                <w:rFonts w:eastAsia="Calibri"/>
                <w:sz w:val="28"/>
                <w:szCs w:val="28"/>
              </w:rPr>
              <w:t>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1337" w:type="dxa"/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100,0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100,0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2" w:rsidRPr="00624554" w:rsidRDefault="000C0462" w:rsidP="00A215D2">
            <w:pPr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87 Муниципальных общеобразовательных организаци</w:t>
            </w:r>
            <w:r w:rsidRPr="00630526">
              <w:rPr>
                <w:sz w:val="28"/>
                <w:szCs w:val="28"/>
              </w:rPr>
              <w:t>й</w:t>
            </w:r>
            <w:r w:rsidRPr="00624554">
              <w:rPr>
                <w:sz w:val="28"/>
                <w:szCs w:val="28"/>
              </w:rPr>
              <w:t xml:space="preserve"> </w:t>
            </w:r>
          </w:p>
        </w:tc>
      </w:tr>
      <w:tr w:rsidR="000C0462" w:rsidRPr="00630526" w:rsidTr="00A215D2">
        <w:tc>
          <w:tcPr>
            <w:tcW w:w="4363" w:type="dxa"/>
          </w:tcPr>
          <w:p w:rsidR="000C0462" w:rsidRPr="00624554" w:rsidRDefault="000C0462" w:rsidP="00A215D2">
            <w:pPr>
              <w:ind w:left="34"/>
              <w:contextualSpacing/>
              <w:jc w:val="both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 xml:space="preserve">1.9. </w:t>
            </w:r>
            <w:r w:rsidRPr="00624554">
              <w:rPr>
                <w:rFonts w:eastAsia="Calibri"/>
                <w:sz w:val="28"/>
                <w:szCs w:val="28"/>
              </w:rPr>
              <w:t>Доля педагогических работников</w:t>
            </w:r>
            <w:r w:rsidRPr="00630526">
              <w:rPr>
                <w:rFonts w:eastAsia="Calibri"/>
                <w:sz w:val="28"/>
                <w:szCs w:val="28"/>
              </w:rPr>
              <w:t xml:space="preserve"> </w:t>
            </w:r>
            <w:r w:rsidRPr="00624554">
              <w:rPr>
                <w:rFonts w:eastAsia="Calibri"/>
                <w:sz w:val="28"/>
                <w:szCs w:val="28"/>
              </w:rPr>
              <w:t xml:space="preserve">МБ(А)ОО, </w:t>
            </w:r>
            <w:proofErr w:type="gramStart"/>
            <w:r w:rsidRPr="00624554">
              <w:rPr>
                <w:rFonts w:eastAsia="Calibri"/>
                <w:sz w:val="28"/>
                <w:szCs w:val="28"/>
              </w:rPr>
              <w:t>получив</w:t>
            </w:r>
            <w:r w:rsidRPr="00630526">
              <w:rPr>
                <w:rFonts w:eastAsia="Calibri"/>
                <w:sz w:val="28"/>
                <w:szCs w:val="28"/>
              </w:rPr>
              <w:t>-</w:t>
            </w:r>
            <w:proofErr w:type="spellStart"/>
            <w:r w:rsidRPr="00624554">
              <w:rPr>
                <w:rFonts w:eastAsia="Calibri"/>
                <w:sz w:val="28"/>
                <w:szCs w:val="28"/>
              </w:rPr>
              <w:t>ших</w:t>
            </w:r>
            <w:proofErr w:type="spellEnd"/>
            <w:proofErr w:type="gramEnd"/>
            <w:r w:rsidRPr="00624554">
              <w:rPr>
                <w:rFonts w:eastAsia="Calibri"/>
                <w:sz w:val="28"/>
                <w:szCs w:val="28"/>
              </w:rPr>
              <w:t xml:space="preserve"> вознаграждение за классное руководство,</w:t>
            </w:r>
            <w:r w:rsidRPr="00630526">
              <w:rPr>
                <w:rFonts w:eastAsia="Calibri"/>
                <w:sz w:val="28"/>
                <w:szCs w:val="28"/>
              </w:rPr>
              <w:t xml:space="preserve"> </w:t>
            </w:r>
            <w:r w:rsidRPr="00624554">
              <w:rPr>
                <w:rFonts w:eastAsia="Calibri"/>
                <w:sz w:val="28"/>
                <w:szCs w:val="28"/>
              </w:rPr>
              <w:t xml:space="preserve">в общей </w:t>
            </w:r>
            <w:proofErr w:type="spellStart"/>
            <w:r w:rsidRPr="00624554">
              <w:rPr>
                <w:rFonts w:eastAsia="Calibri"/>
                <w:sz w:val="28"/>
                <w:szCs w:val="28"/>
              </w:rPr>
              <w:t>численнос</w:t>
            </w:r>
            <w:r w:rsidRPr="00630526">
              <w:rPr>
                <w:rFonts w:eastAsia="Calibri"/>
                <w:sz w:val="28"/>
                <w:szCs w:val="28"/>
              </w:rPr>
              <w:t>-</w:t>
            </w:r>
            <w:r w:rsidRPr="00624554">
              <w:rPr>
                <w:rFonts w:eastAsia="Calibri"/>
                <w:sz w:val="28"/>
                <w:szCs w:val="28"/>
              </w:rPr>
              <w:t>ти</w:t>
            </w:r>
            <w:proofErr w:type="spellEnd"/>
            <w:r w:rsidRPr="00624554">
              <w:rPr>
                <w:rFonts w:eastAsia="Calibri"/>
                <w:sz w:val="28"/>
                <w:szCs w:val="28"/>
              </w:rPr>
              <w:t xml:space="preserve"> педагогических работников такой категории</w:t>
            </w:r>
          </w:p>
        </w:tc>
        <w:tc>
          <w:tcPr>
            <w:tcW w:w="1337" w:type="dxa"/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100,0</w:t>
            </w:r>
          </w:p>
        </w:tc>
        <w:tc>
          <w:tcPr>
            <w:tcW w:w="1030" w:type="dxa"/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2939" w:type="dxa"/>
          </w:tcPr>
          <w:p w:rsidR="000C0462" w:rsidRPr="00624554" w:rsidRDefault="000C0462" w:rsidP="00A215D2">
            <w:pPr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Получа</w:t>
            </w:r>
            <w:r w:rsidRPr="00630526">
              <w:rPr>
                <w:sz w:val="28"/>
                <w:szCs w:val="28"/>
              </w:rPr>
              <w:t>е</w:t>
            </w:r>
            <w:r w:rsidRPr="00624554">
              <w:rPr>
                <w:sz w:val="28"/>
                <w:szCs w:val="28"/>
              </w:rPr>
              <w:t xml:space="preserve">т </w:t>
            </w:r>
            <w:proofErr w:type="spellStart"/>
            <w:proofErr w:type="gramStart"/>
            <w:r w:rsidRPr="00624554">
              <w:rPr>
                <w:sz w:val="28"/>
                <w:szCs w:val="28"/>
              </w:rPr>
              <w:t>вознаграж</w:t>
            </w:r>
            <w:r w:rsidRPr="00630526">
              <w:rPr>
                <w:sz w:val="28"/>
                <w:szCs w:val="28"/>
              </w:rPr>
              <w:t>-</w:t>
            </w:r>
            <w:r w:rsidRPr="00624554">
              <w:rPr>
                <w:sz w:val="28"/>
                <w:szCs w:val="28"/>
              </w:rPr>
              <w:t>дение</w:t>
            </w:r>
            <w:proofErr w:type="spellEnd"/>
            <w:proofErr w:type="gramEnd"/>
            <w:r w:rsidRPr="00624554">
              <w:rPr>
                <w:sz w:val="28"/>
                <w:szCs w:val="28"/>
              </w:rPr>
              <w:t xml:space="preserve"> 3031 педагог</w:t>
            </w:r>
          </w:p>
        </w:tc>
      </w:tr>
      <w:tr w:rsidR="000C0462" w:rsidRPr="00630526" w:rsidTr="00A215D2">
        <w:tc>
          <w:tcPr>
            <w:tcW w:w="4363" w:type="dxa"/>
          </w:tcPr>
          <w:p w:rsidR="000C0462" w:rsidRPr="00624554" w:rsidRDefault="000C0462" w:rsidP="00A215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 xml:space="preserve">1.10. Доля учащихся, получающих начальное общее образование </w:t>
            </w:r>
            <w:proofErr w:type="gramStart"/>
            <w:r w:rsidRPr="00624554">
              <w:rPr>
                <w:sz w:val="28"/>
                <w:szCs w:val="28"/>
              </w:rPr>
              <w:t>в  МБ</w:t>
            </w:r>
            <w:proofErr w:type="gramEnd"/>
            <w:r w:rsidRPr="00624554">
              <w:rPr>
                <w:sz w:val="28"/>
                <w:szCs w:val="28"/>
              </w:rPr>
              <w:t>(А)ОО,</w:t>
            </w:r>
            <w:r w:rsidRPr="00630526">
              <w:rPr>
                <w:sz w:val="28"/>
                <w:szCs w:val="28"/>
              </w:rPr>
              <w:t xml:space="preserve"> </w:t>
            </w:r>
            <w:r w:rsidRPr="00624554">
              <w:rPr>
                <w:sz w:val="28"/>
                <w:szCs w:val="28"/>
              </w:rPr>
              <w:t xml:space="preserve">обеспеченных </w:t>
            </w:r>
            <w:proofErr w:type="spellStart"/>
            <w:r w:rsidRPr="00624554">
              <w:rPr>
                <w:sz w:val="28"/>
                <w:szCs w:val="28"/>
              </w:rPr>
              <w:t>бесплат</w:t>
            </w:r>
            <w:r w:rsidRPr="00630526">
              <w:rPr>
                <w:sz w:val="28"/>
                <w:szCs w:val="28"/>
              </w:rPr>
              <w:t>-</w:t>
            </w:r>
            <w:r w:rsidRPr="00624554">
              <w:rPr>
                <w:sz w:val="28"/>
                <w:szCs w:val="28"/>
              </w:rPr>
              <w:t>ным</w:t>
            </w:r>
            <w:proofErr w:type="spellEnd"/>
            <w:r w:rsidRPr="00624554">
              <w:rPr>
                <w:sz w:val="28"/>
                <w:szCs w:val="28"/>
              </w:rPr>
              <w:t xml:space="preserve"> горячим питанием</w:t>
            </w:r>
          </w:p>
        </w:tc>
        <w:tc>
          <w:tcPr>
            <w:tcW w:w="1337" w:type="dxa"/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100,0</w:t>
            </w:r>
          </w:p>
        </w:tc>
        <w:tc>
          <w:tcPr>
            <w:tcW w:w="1030" w:type="dxa"/>
          </w:tcPr>
          <w:p w:rsidR="000C0462" w:rsidRPr="00624554" w:rsidRDefault="000C0462" w:rsidP="00A215D2">
            <w:pPr>
              <w:jc w:val="center"/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100,0</w:t>
            </w:r>
          </w:p>
        </w:tc>
        <w:tc>
          <w:tcPr>
            <w:tcW w:w="2939" w:type="dxa"/>
          </w:tcPr>
          <w:p w:rsidR="000C0462" w:rsidRPr="00624554" w:rsidRDefault="000C0462" w:rsidP="00A215D2">
            <w:pPr>
              <w:rPr>
                <w:sz w:val="28"/>
                <w:szCs w:val="28"/>
              </w:rPr>
            </w:pPr>
            <w:r w:rsidRPr="00624554">
              <w:rPr>
                <w:sz w:val="28"/>
                <w:szCs w:val="28"/>
              </w:rPr>
              <w:t>Обеспечено питание 38191 учащемуся начальных классов</w:t>
            </w:r>
          </w:p>
          <w:p w:rsidR="000C0462" w:rsidRPr="00624554" w:rsidRDefault="000C0462" w:rsidP="00A215D2">
            <w:pPr>
              <w:rPr>
                <w:sz w:val="28"/>
                <w:szCs w:val="28"/>
              </w:rPr>
            </w:pPr>
          </w:p>
        </w:tc>
      </w:tr>
    </w:tbl>
    <w:p w:rsidR="000C0462" w:rsidRPr="00630526" w:rsidRDefault="000C0462" w:rsidP="000C046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целью реализации Указа Президента РФ от 07.05.2018 №204                          </w:t>
      </w:r>
      <w:proofErr w:type="gramStart"/>
      <w:r w:rsidRPr="0063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63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национальных целях  и стратегических задачах развития Российской Федерации на период до 2024 года» </w:t>
      </w:r>
      <w:r w:rsidRPr="0063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комитетом осуществлялась работа по реализации мероприятий  региональных проектов «Современная школа», «Успех каждого ребенка»,  «Цифровая образовательная среда», «Учитель будущего», «Патриотическое воспитание граждан Российской Федерации» национального проекта «Образование». </w:t>
      </w:r>
      <w:r w:rsidRPr="0063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Указа рассматривалось на аппаратных </w:t>
      </w:r>
      <w:proofErr w:type="gramStart"/>
      <w:r w:rsidRPr="00630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совещаниях  комитета</w:t>
      </w:r>
      <w:proofErr w:type="gramEnd"/>
      <w:r w:rsidRPr="0063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18.01.2021, 15.03.2021, 08.11.2021.</w:t>
      </w:r>
    </w:p>
    <w:p w:rsidR="000C0462" w:rsidRPr="00457317" w:rsidRDefault="000C0462" w:rsidP="000C046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изменением паспортов федеральных проектов национального проекта «Образование» с 01.09.2021 внесены изменения в муниципальную программу </w:t>
      </w:r>
      <w:r w:rsidRPr="00457317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и молодежной политики города Барнаула». </w:t>
      </w:r>
    </w:p>
    <w:p w:rsidR="000C0462" w:rsidRPr="00457317" w:rsidRDefault="000C0462" w:rsidP="000C04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2021 года</w:t>
      </w:r>
      <w:r w:rsidRPr="00457317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 «Образование»:</w:t>
      </w:r>
    </w:p>
    <w:p w:rsidR="000C0462" w:rsidRPr="00457317" w:rsidRDefault="000C0462" w:rsidP="000C04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проекту «Современная школа» </w:t>
      </w:r>
      <w:r w:rsidRPr="006305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7317">
        <w:rPr>
          <w:rFonts w:ascii="Times New Roman" w:eastAsia="Calibri" w:hAnsi="Times New Roman" w:cs="Times New Roman"/>
          <w:sz w:val="28"/>
          <w:szCs w:val="28"/>
        </w:rPr>
        <w:t xml:space="preserve"> МБОУ «СОШ №53» проведены мероприятия по обновлению содержания и методов обучения предметной области «Технология»; организована работа инженерно-технологического центра «Вертикаль».</w:t>
      </w:r>
    </w:p>
    <w:p w:rsidR="000C0462" w:rsidRPr="00457317" w:rsidRDefault="000C0462" w:rsidP="000C046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17">
        <w:rPr>
          <w:rFonts w:ascii="Times New Roman" w:eastAsia="Calibri" w:hAnsi="Times New Roman" w:cs="Times New Roman"/>
          <w:sz w:val="28"/>
          <w:szCs w:val="28"/>
        </w:rPr>
        <w:t>Продолжается работа по созданию новых мест в образовательных организациях.</w:t>
      </w:r>
      <w:r w:rsidRPr="00457317">
        <w:rPr>
          <w:rFonts w:ascii="Times New Roman" w:hAnsi="Times New Roman" w:cs="Times New Roman"/>
          <w:sz w:val="28"/>
          <w:szCs w:val="28"/>
        </w:rPr>
        <w:t xml:space="preserve"> В 2021 году за счет городского бюджета создано </w:t>
      </w:r>
      <w:r w:rsidRPr="0063052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57317">
        <w:rPr>
          <w:rFonts w:ascii="Times New Roman" w:hAnsi="Times New Roman" w:cs="Times New Roman"/>
          <w:sz w:val="28"/>
          <w:szCs w:val="28"/>
        </w:rPr>
        <w:t>604 дополнительных места в муниципальных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(далее - МОО)</w:t>
      </w:r>
      <w:r w:rsidRPr="00457317">
        <w:rPr>
          <w:rFonts w:ascii="Times New Roman" w:hAnsi="Times New Roman" w:cs="Times New Roman"/>
          <w:sz w:val="28"/>
          <w:szCs w:val="28"/>
        </w:rPr>
        <w:t xml:space="preserve"> путем переоборудования помещений, а также высвобождения отдельных кабинетов в результате прекращения арендных отношений с двумя частными школами, базирующимися на территории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4573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C0462" w:rsidRPr="00457317" w:rsidRDefault="000C0462" w:rsidP="000C046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проекту «Успех каждого ребенка»</w:t>
      </w:r>
      <w:r w:rsidRPr="00457317">
        <w:rPr>
          <w:rFonts w:ascii="Times New Roman" w:hAnsi="Times New Roman" w:cs="Times New Roman"/>
          <w:sz w:val="28"/>
          <w:szCs w:val="28"/>
        </w:rPr>
        <w:t xml:space="preserve"> ч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детей в возрасте от 5 до </w:t>
      </w:r>
      <w:r w:rsidRPr="0063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лет, охваченных дополнительным образованием, составило 77288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76,5% (план – 75%)</w:t>
      </w:r>
      <w:r w:rsidRPr="00630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462" w:rsidRPr="00457317" w:rsidRDefault="000C0462" w:rsidP="000C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проекту «Цифровая образовательная среда» доля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(далее-ОО)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обеспеченных Интернет-соединением со скоростью не менее 100 Мб/c –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городской черте, 50 Мб/c – расположенных в сельской местности, и гарантированным интернет-трафиком, составила 100%</w:t>
      </w:r>
      <w:r w:rsidRPr="00630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5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коростной интернет</w:t>
      </w:r>
      <w:r w:rsidRPr="0063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Pr="0063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 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87 МОО (план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100,0%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                  </w:t>
      </w:r>
    </w:p>
    <w:p w:rsidR="000C0462" w:rsidRPr="00457317" w:rsidRDefault="000C0462" w:rsidP="000C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проекту «Патриотическое воспитание граждан Российской Федерации» доля детей и молодежи в возрасте до 30 лет, вовлеченных в социальную активность через увеличение охвата патриотическими проектами, составила 50</w:t>
      </w:r>
      <w:r w:rsidRPr="00630526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– 50%). </w:t>
      </w:r>
    </w:p>
    <w:p w:rsidR="000C0462" w:rsidRPr="00457317" w:rsidRDefault="000C0462" w:rsidP="000C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мероприятий Национального проекта «Демография»</w:t>
      </w:r>
      <w:r w:rsidRPr="00457317">
        <w:rPr>
          <w:rFonts w:ascii="Times New Roman" w:hAnsi="Times New Roman" w:cs="Times New Roman"/>
          <w:sz w:val="28"/>
          <w:szCs w:val="28"/>
        </w:rPr>
        <w:t xml:space="preserve"> 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доступности дошкольного образования для детей в возрасте </w:t>
      </w:r>
      <w:r w:rsidRPr="0063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месяцев до 3 лет составил 100,0% (план – 100,0%).</w:t>
      </w:r>
    </w:p>
    <w:p w:rsidR="000C0462" w:rsidRPr="00630526" w:rsidRDefault="000C0462" w:rsidP="000C0462">
      <w:pPr>
        <w:shd w:val="clear" w:color="auto" w:fill="FFFFFF"/>
        <w:tabs>
          <w:tab w:val="left" w:pos="1365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73">
        <w:rPr>
          <w:rFonts w:ascii="Times New Roman" w:hAnsi="Times New Roman"/>
          <w:b/>
          <w:sz w:val="28"/>
          <w:szCs w:val="28"/>
        </w:rPr>
        <w:t xml:space="preserve">  Во исполнение Указа Президента Российской Федерации от 24.03.2014 №172 «О Всероссийском физкультурно-спортивном комплексе «Готов к труду и обороне» (ГТО)» </w:t>
      </w:r>
      <w:r w:rsidRPr="0063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разработан и утвержден план мероприятий по поэтапному внедрению Всероссийского физкультурно-                      спортивного комплекса «Готов к труду и обороне» (далее – ВФСК </w:t>
      </w:r>
      <w:proofErr w:type="gramStart"/>
      <w:r w:rsidRPr="0063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ГТО)   </w:t>
      </w:r>
      <w:proofErr w:type="gramEnd"/>
      <w:r w:rsidRPr="0063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(приказ комитета от 17.11.2017 №2157-осн). </w:t>
      </w:r>
    </w:p>
    <w:p w:rsidR="000C0462" w:rsidRPr="003D64D7" w:rsidRDefault="000C0462" w:rsidP="000C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исполнения плана мероприятий рассматривался на совещании заместителей директоров МОО (23.03.2021), городском методическом объединении учителей физической культуры (15.01.2021, 10.09.2021).</w:t>
      </w:r>
    </w:p>
    <w:p w:rsidR="000C0462" w:rsidRPr="003D64D7" w:rsidRDefault="000C0462" w:rsidP="000C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популяризации комплекса ГТО на базе МОО проводятся внеклассные мероприятия физкультурно-оздоровительной направленности «ГТО #вместе», «ГТО в школы», «Самый спортивный класс».</w:t>
      </w:r>
    </w:p>
    <w:p w:rsidR="000C0462" w:rsidRPr="003D64D7" w:rsidRDefault="000C0462" w:rsidP="000C0462">
      <w:pPr>
        <w:shd w:val="clear" w:color="auto" w:fill="FFFFFF"/>
        <w:tabs>
          <w:tab w:val="left" w:pos="1365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среди учащихся МОО при поддержке МБУ «Центр тестирования Всероссийского физкультурно-спортивного комплекса «Готов</w:t>
      </w:r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труду и обороне» </w:t>
      </w:r>
      <w:proofErr w:type="spellStart"/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</w:t>
      </w:r>
      <w:proofErr w:type="spellEnd"/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Центр тестирования ГТО) традиционно проводился летний Фестиваль «ГТО – путь к здоровью», в котором приняли участие более 2000 учащихся. Победителями летнего фестиваля в командном зачете стали МБОУ «СОШ №52», МБОУ «СОШ №126», МБОУ «СОШ №24». По итогам муниципального этапа летнего фестиваля сборная команда </w:t>
      </w:r>
      <w:proofErr w:type="spellStart"/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</w:t>
      </w:r>
      <w:proofErr w:type="spellEnd"/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участвовала в региональном этапе мероприятия «ГТО – путь к здоровью». </w:t>
      </w:r>
    </w:p>
    <w:p w:rsidR="000C0462" w:rsidRPr="003D64D7" w:rsidRDefault="000C0462" w:rsidP="000C0462">
      <w:pPr>
        <w:shd w:val="clear" w:color="auto" w:fill="FFFFFF"/>
        <w:tabs>
          <w:tab w:val="left" w:pos="136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стартовали новые проекты «Лидер ГТО», «Юные </w:t>
      </w:r>
      <w:proofErr w:type="spellStart"/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ГТОшки</w:t>
      </w:r>
      <w:proofErr w:type="spellEnd"/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«Спорт в каждый двор», в которых участвовали более </w:t>
      </w:r>
      <w:r w:rsidRPr="0005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чащихся и их родителей. </w:t>
      </w:r>
    </w:p>
    <w:p w:rsidR="000C0462" w:rsidRPr="003D64D7" w:rsidRDefault="000C0462" w:rsidP="000C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летней оздоровительной кампании на территории города на дворовых площадках организованы занятия по проекту «Летний дворовый инструктор». Программа занятий включала общефизическую подготовку, знакомство с нормами физкультурно-спортивного комплекса «Готов к труду</w:t>
      </w:r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обороне», обучение игровым видам спорта, проведение спортивных мероприятий. В проекте приняли участие свыше 1000 учащихся, из них 187 </w:t>
      </w:r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и подростков, состоящих на различных формах профилактического учета</w:t>
      </w:r>
    </w:p>
    <w:p w:rsidR="000C0462" w:rsidRPr="003D64D7" w:rsidRDefault="000C0462" w:rsidP="000C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информационной кампании материалы о порядке прохождения испытаний размещались на стендах в МОО, в новостных лентах Интернет-сайтов МОО, в АИС «Сетевой город. Образование».</w:t>
      </w:r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0462" w:rsidRPr="003D64D7" w:rsidRDefault="000C0462" w:rsidP="000C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приступили к прохождению испытаний 3040 учащихся МОО (2020 год – 1901 чел., 2019 год – 3634 чел., 2018 год – 832 чел.). Выполнили на знаки отличия ВФСК ГТО 368 учащихся (10,1% от количества учащихся, приступивших к испытаниям), из них 216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награждены золотыми знаками отличия (2020 год – 346 чел., 2019 год – 363 чел., 2018 год – 207 чел.), серебряными – 102 чел. (2020 год – 491 чел., 2019 год – 725 чел., 2018 год </w:t>
      </w:r>
      <w:r w:rsidRPr="0005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54B2B"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чел.), бронзовыми – 50 чел. (2020 год – 200 чел., 2019 год – 256 чел.,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124 чел.). </w:t>
      </w:r>
    </w:p>
    <w:p w:rsidR="000C0462" w:rsidRPr="003D64D7" w:rsidRDefault="000C0462" w:rsidP="000C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знаков отличия ГТО получили учащиеся МАОУ «СОШ №137» – 51 (25% от количества учащихся, приступивших к испытаниям), МБОУ «СОШ №59» – 43 (10% от количества учащихся, приступивших к испытаниям), МАОУ «СОШ №133» – 35 (28% от количества учащихся, приступивших к испытаниям).</w:t>
      </w:r>
    </w:p>
    <w:p w:rsidR="000C0462" w:rsidRPr="003D64D7" w:rsidRDefault="000C0462" w:rsidP="000C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проведения испытаний (тестов) для лиц</w:t>
      </w:r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ограниченными возможностями здоровья Центром тестирования ГТО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2021</w:t>
      </w:r>
      <w:r w:rsidRPr="003D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приобретено дополнительное оборудование (укомплектованность составляет – 100%).</w:t>
      </w:r>
    </w:p>
    <w:p w:rsidR="000C0462" w:rsidRPr="00054B2B" w:rsidRDefault="000C0462" w:rsidP="000C0462">
      <w:pPr>
        <w:shd w:val="clear" w:color="auto" w:fill="FFFFFF"/>
        <w:tabs>
          <w:tab w:val="left" w:pos="1365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29B9">
        <w:rPr>
          <w:rFonts w:eastAsia="Times New Roman"/>
          <w:b/>
          <w:color w:val="FF0000"/>
          <w:sz w:val="28"/>
          <w:szCs w:val="28"/>
          <w:lang w:eastAsia="ru-RU"/>
        </w:rPr>
        <w:t xml:space="preserve">   </w:t>
      </w:r>
      <w:r w:rsidRPr="00E85F78">
        <w:rPr>
          <w:rFonts w:ascii="Times New Roman" w:hAnsi="Times New Roman" w:cs="Times New Roman"/>
          <w:b/>
          <w:sz w:val="28"/>
          <w:szCs w:val="28"/>
        </w:rPr>
        <w:t>Во исполнение Указа Президента Российской Федерации                                от 29.10.2015 №536 «О создании Общероссийской общественно-государственной детско-юношеской организации «Российское движение школьников»</w:t>
      </w:r>
      <w:r w:rsidRPr="00E85F78">
        <w:rPr>
          <w:rFonts w:ascii="Times New Roman" w:hAnsi="Times New Roman" w:cs="Times New Roman"/>
          <w:sz w:val="28"/>
          <w:szCs w:val="28"/>
        </w:rPr>
        <w:t xml:space="preserve"> </w:t>
      </w:r>
      <w:r w:rsidRPr="00054B2B">
        <w:rPr>
          <w:rFonts w:ascii="Times New Roman" w:hAnsi="Times New Roman" w:cs="Times New Roman"/>
          <w:sz w:val="28"/>
          <w:szCs w:val="28"/>
        </w:rPr>
        <w:t xml:space="preserve">разработан план мероприятий, включающий направления деятельности Российского движения школьников (далее – РДШ). </w:t>
      </w:r>
    </w:p>
    <w:p w:rsidR="000C0462" w:rsidRPr="00E85F78" w:rsidRDefault="000C0462" w:rsidP="000C04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реализации РДШ МБУДО «ДЮЦ» (далее – ДЮЦ) назначен муниципальным координатором РДШ.   </w:t>
      </w:r>
    </w:p>
    <w:p w:rsidR="000C0462" w:rsidRPr="00E85F78" w:rsidRDefault="000C0462" w:rsidP="000C04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ДЮЦ созданы:</w:t>
      </w:r>
    </w:p>
    <w:p w:rsidR="000C0462" w:rsidRPr="00E85F78" w:rsidRDefault="000C0462" w:rsidP="000C04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методический Совет из числа методистов центров детского творчества, определены ответственные кураторы по четырем направлениям деятельности РДШ, оказывающие методическую и информационную помощь общеобразовательным организациям по реализации мероприятий РДШ;</w:t>
      </w:r>
    </w:p>
    <w:p w:rsidR="000C0462" w:rsidRPr="00E85F78" w:rsidRDefault="000C0462" w:rsidP="000C04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муниципальный детский Совет РДШ </w:t>
      </w:r>
      <w:proofErr w:type="spellStart"/>
      <w:r w:rsidRPr="00E85F78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</w:t>
      </w:r>
      <w:proofErr w:type="spellEnd"/>
      <w:r w:rsidRPr="00E8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вошли учащиеся 37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E8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054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реализующих деятельность РДШ в Алтайском крае </w:t>
        </w:r>
        <w:proofErr w:type="gramStart"/>
        <w:r w:rsidRPr="00054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 2021</w:t>
        </w:r>
        <w:proofErr w:type="gramEnd"/>
        <w:r w:rsidRPr="00054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учебном году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К</w:t>
        </w:r>
        <w:r w:rsidRPr="00054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роме этого 15 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МОО</w:t>
        </w:r>
        <w:r w:rsidRPr="00054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рекомендованы</w:t>
        </w:r>
        <w:proofErr w:type="gramEnd"/>
        <w:r w:rsidRPr="00054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включения в приказ </w:t>
        </w:r>
        <w:proofErr w:type="spellStart"/>
        <w:r w:rsidRPr="00054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Pr="00054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Алтайского края «Об образовательных организациях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r w:rsidRPr="00054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реализующих деятельность РДШ в Алтайском крае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054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</w:hyperlink>
      <w:r w:rsidRPr="0005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462" w:rsidRPr="00054B2B" w:rsidRDefault="000C0462" w:rsidP="000C04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комитетом и координаторами РДШ организовано                    63 акции в рамках «Дней единых действий РДШ»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 культурно-массовых мероприятия, включая </w:t>
      </w:r>
      <w:r w:rsidRPr="00E85F78">
        <w:rPr>
          <w:rFonts w:ascii="Times New Roman" w:hAnsi="Times New Roman" w:cs="Times New Roman"/>
          <w:sz w:val="28"/>
          <w:szCs w:val="28"/>
        </w:rPr>
        <w:t>интерактивные онлайн-мероприятия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5F78">
        <w:rPr>
          <w:rFonts w:ascii="Times New Roman" w:hAnsi="Times New Roman" w:cs="Times New Roman"/>
          <w:sz w:val="28"/>
          <w:szCs w:val="28"/>
        </w:rPr>
        <w:t xml:space="preserve"> организованные детским Советом РДШ в официальном Интернет-сообществе в социальной сети «</w:t>
      </w:r>
      <w:proofErr w:type="spellStart"/>
      <w:r w:rsidRPr="00E85F7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85F78">
        <w:rPr>
          <w:rFonts w:ascii="Times New Roman" w:hAnsi="Times New Roman" w:cs="Times New Roman"/>
          <w:sz w:val="28"/>
          <w:szCs w:val="28"/>
        </w:rPr>
        <w:t xml:space="preserve">» РДШ-Барнаул, в период   введения ограничительных мер по причине распространения Covid-19.   </w:t>
      </w:r>
      <w:r w:rsidRPr="0005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Отмечается положительная динамика </w:t>
      </w:r>
      <w:r w:rsidRPr="00054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охвата учащихся МОО, реализующих мероприятия по направлениям </w:t>
      </w:r>
      <w:proofErr w:type="gramStart"/>
      <w:r w:rsidRPr="0005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РДШ,   </w:t>
      </w:r>
      <w:proofErr w:type="gramEnd"/>
      <w:r w:rsidRPr="0005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B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оду, </w:t>
      </w:r>
      <w:r w:rsidRPr="0005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- 44%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учащихся МОО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B2B">
        <w:rPr>
          <w:rFonts w:ascii="Times New Roman" w:eastAsia="Times New Roman" w:hAnsi="Times New Roman" w:cs="Times New Roman"/>
          <w:sz w:val="28"/>
          <w:szCs w:val="28"/>
          <w:lang w:eastAsia="ru-RU"/>
        </w:rPr>
        <w:t>(2020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05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42% ).</w:t>
      </w:r>
    </w:p>
    <w:p w:rsidR="000C0462" w:rsidRPr="00054B2B" w:rsidRDefault="000C0462" w:rsidP="000C04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97">
        <w:rPr>
          <w:rFonts w:ascii="Times New Roman" w:eastAsia="Calibri" w:hAnsi="Times New Roman" w:cs="Times New Roman"/>
          <w:b/>
          <w:sz w:val="28"/>
          <w:szCs w:val="28"/>
        </w:rPr>
        <w:t xml:space="preserve">В целях выполнения Указа Президента Российской Федерации                 </w:t>
      </w:r>
      <w:r w:rsidRPr="00AD1973">
        <w:rPr>
          <w:rFonts w:ascii="Times New Roman" w:eastAsia="Calibri" w:hAnsi="Times New Roman" w:cs="Times New Roman"/>
          <w:b/>
          <w:sz w:val="28"/>
          <w:szCs w:val="28"/>
        </w:rPr>
        <w:t>от 11.01.2018 №12 «Об утверждении основ государственной политики Российской Федерации в области защиты населения и территорий                          от чрезвычайных ситуаций на период до 2030 года»</w:t>
      </w:r>
      <w:r w:rsidRPr="00AD19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54B2B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города от 21.12.2018 №2121 «Об утверждении Плана мероприятий на 2019-2024 (</w:t>
      </w:r>
      <w:r w:rsidRPr="00054B2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54B2B">
        <w:rPr>
          <w:rFonts w:ascii="Times New Roman" w:eastAsia="Calibri" w:hAnsi="Times New Roman" w:cs="Times New Roman"/>
          <w:sz w:val="28"/>
          <w:szCs w:val="28"/>
        </w:rPr>
        <w:t xml:space="preserve"> этап) по реализации Основ государственной политики Российской Федерации в области защиты населения и территорий от чрезвычайных ситуаций на период до 2030 года на территории городского округа – города Барнаула Алтайского края» комитетом разработан план выполнения Указа (далее – План). </w:t>
      </w:r>
    </w:p>
    <w:p w:rsidR="000C0462" w:rsidRPr="00054B2B" w:rsidRDefault="000C0462" w:rsidP="000C04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B2B">
        <w:rPr>
          <w:rFonts w:ascii="Times New Roman" w:eastAsia="Calibri" w:hAnsi="Times New Roman" w:cs="Times New Roman"/>
          <w:sz w:val="28"/>
          <w:szCs w:val="28"/>
        </w:rPr>
        <w:t xml:space="preserve">В целях пропаганды знаний в сфере гражданской обороны, повышения культуры безопасности жизнедеятельности среди учащихся                                                          в 87 </w:t>
      </w:r>
      <w:r>
        <w:rPr>
          <w:rFonts w:ascii="Times New Roman" w:eastAsia="Calibri" w:hAnsi="Times New Roman" w:cs="Times New Roman"/>
          <w:sz w:val="28"/>
          <w:szCs w:val="28"/>
        </w:rPr>
        <w:t>МОО</w:t>
      </w:r>
      <w:r w:rsidRPr="00054B2B">
        <w:rPr>
          <w:rFonts w:ascii="Times New Roman" w:eastAsia="Calibri" w:hAnsi="Times New Roman" w:cs="Times New Roman"/>
          <w:sz w:val="28"/>
          <w:szCs w:val="28"/>
        </w:rPr>
        <w:t xml:space="preserve"> проведены мероприятия, приуроченные к празднованию Всемирного дня гражданской обороны (классные часы, беседы, практические занятия «Гражданская оборона как часть системы национальной безопасности», просмотр видеофильмов и слайдовых </w:t>
      </w:r>
      <w:proofErr w:type="gramStart"/>
      <w:r w:rsidRPr="00054B2B">
        <w:rPr>
          <w:rFonts w:ascii="Times New Roman" w:eastAsia="Calibri" w:hAnsi="Times New Roman" w:cs="Times New Roman"/>
          <w:sz w:val="28"/>
          <w:szCs w:val="28"/>
        </w:rPr>
        <w:t>презентаций  «</w:t>
      </w:r>
      <w:proofErr w:type="gramEnd"/>
      <w:r w:rsidRPr="00054B2B">
        <w:rPr>
          <w:rFonts w:ascii="Times New Roman" w:eastAsia="Calibri" w:hAnsi="Times New Roman" w:cs="Times New Roman"/>
          <w:sz w:val="28"/>
          <w:szCs w:val="28"/>
        </w:rPr>
        <w:t xml:space="preserve">Что такое ГО. Правила поведения при ЧС», «МЧС России»; информационные </w:t>
      </w:r>
      <w:proofErr w:type="gramStart"/>
      <w:r w:rsidRPr="00054B2B">
        <w:rPr>
          <w:rFonts w:ascii="Times New Roman" w:eastAsia="Calibri" w:hAnsi="Times New Roman" w:cs="Times New Roman"/>
          <w:sz w:val="28"/>
          <w:szCs w:val="28"/>
        </w:rPr>
        <w:t>пятиминутки  «</w:t>
      </w:r>
      <w:proofErr w:type="gramEnd"/>
      <w:r w:rsidRPr="00054B2B">
        <w:rPr>
          <w:rFonts w:ascii="Times New Roman" w:eastAsia="Calibri" w:hAnsi="Times New Roman" w:cs="Times New Roman"/>
          <w:sz w:val="28"/>
          <w:szCs w:val="28"/>
        </w:rPr>
        <w:t>Правила поведения учащихся в чрезвычайных ситуациях»).</w:t>
      </w:r>
    </w:p>
    <w:p w:rsidR="000C0462" w:rsidRPr="00054B2B" w:rsidRDefault="000C0462" w:rsidP="000C046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B2B">
        <w:rPr>
          <w:rFonts w:ascii="Times New Roman" w:hAnsi="Times New Roman"/>
          <w:sz w:val="28"/>
          <w:szCs w:val="28"/>
        </w:rPr>
        <w:t xml:space="preserve">Комитетом совместно с территориальным отделом надзорной деятельности и профилактической работы №1 Управления надзорной деятельности и профилактической работы Главного управления МЧС России по Алтайском краю </w:t>
      </w:r>
      <w:r w:rsidRPr="00054B2B">
        <w:rPr>
          <w:rFonts w:ascii="Times New Roman" w:eastAsia="Calibri" w:hAnsi="Times New Roman" w:cs="Times New Roman"/>
          <w:sz w:val="28"/>
          <w:szCs w:val="28"/>
        </w:rPr>
        <w:t>проведены: уроки безопасности, в ходе которых учащихся ознакомили с возможными чрезвычайными ситуациями в школе и дома, правилами поведения и способами защиты в случае их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54B2B">
        <w:rPr>
          <w:rFonts w:ascii="Times New Roman" w:hAnsi="Times New Roman"/>
          <w:sz w:val="28"/>
          <w:szCs w:val="28"/>
        </w:rPr>
        <w:t>а  базе</w:t>
      </w:r>
      <w:proofErr w:type="gramEnd"/>
      <w:r w:rsidRPr="00054B2B">
        <w:rPr>
          <w:rFonts w:ascii="Times New Roman" w:hAnsi="Times New Roman"/>
          <w:sz w:val="28"/>
          <w:szCs w:val="28"/>
        </w:rPr>
        <w:t xml:space="preserve"> загородного оздоровительного лагеря «Соснячок» организована городская профильная смена дружин юных пожарных,</w:t>
      </w:r>
      <w:r w:rsidRPr="00054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B2B">
        <w:rPr>
          <w:rFonts w:ascii="Times New Roman" w:hAnsi="Times New Roman"/>
          <w:sz w:val="28"/>
          <w:szCs w:val="28"/>
        </w:rPr>
        <w:t xml:space="preserve">в которой приняли участие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54B2B">
        <w:rPr>
          <w:rFonts w:ascii="Times New Roman" w:hAnsi="Times New Roman"/>
          <w:sz w:val="28"/>
          <w:szCs w:val="28"/>
        </w:rPr>
        <w:t xml:space="preserve">15 команд </w:t>
      </w:r>
      <w:r>
        <w:rPr>
          <w:rFonts w:ascii="Times New Roman" w:hAnsi="Times New Roman"/>
          <w:sz w:val="28"/>
          <w:szCs w:val="28"/>
        </w:rPr>
        <w:t>МОО</w:t>
      </w:r>
      <w:r w:rsidRPr="00054B2B">
        <w:rPr>
          <w:rFonts w:ascii="Times New Roman" w:hAnsi="Times New Roman"/>
          <w:sz w:val="28"/>
          <w:szCs w:val="28"/>
        </w:rPr>
        <w:t xml:space="preserve"> с охватом 150 учащихся;</w:t>
      </w:r>
      <w:r w:rsidRPr="00054B2B">
        <w:t xml:space="preserve"> </w:t>
      </w:r>
      <w:r w:rsidRPr="00054B2B">
        <w:rPr>
          <w:rFonts w:ascii="Times New Roman" w:eastAsia="Calibri" w:hAnsi="Times New Roman" w:cs="Times New Roman"/>
          <w:sz w:val="28"/>
          <w:szCs w:val="28"/>
        </w:rPr>
        <w:t>учебно-тренировочные сборы по рафтингу и спортивному туризму на реке Кумир в Чарышском районе.</w:t>
      </w:r>
    </w:p>
    <w:p w:rsidR="000C0462" w:rsidRPr="00054B2B" w:rsidRDefault="000C0462" w:rsidP="000C0462">
      <w:pPr>
        <w:pStyle w:val="a3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054B2B">
        <w:rPr>
          <w:sz w:val="28"/>
          <w:szCs w:val="28"/>
        </w:rPr>
        <w:t xml:space="preserve">МБУДО «Память» Пост №1 </w:t>
      </w:r>
      <w:proofErr w:type="spellStart"/>
      <w:r w:rsidRPr="00054B2B">
        <w:rPr>
          <w:sz w:val="28"/>
          <w:szCs w:val="28"/>
        </w:rPr>
        <w:t>г.Барнаула</w:t>
      </w:r>
      <w:proofErr w:type="spellEnd"/>
      <w:r w:rsidRPr="00054B2B">
        <w:rPr>
          <w:sz w:val="28"/>
          <w:szCs w:val="28"/>
        </w:rPr>
        <w:t>» на базе ООЦ «Кристалл» организована профильная смена «Городской практический семинар «Школа безопасности».</w:t>
      </w:r>
    </w:p>
    <w:p w:rsidR="000C0462" w:rsidRPr="00054B2B" w:rsidRDefault="000C0462" w:rsidP="000C046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4B2B">
        <w:rPr>
          <w:rFonts w:ascii="Times New Roman" w:hAnsi="Times New Roman"/>
          <w:sz w:val="28"/>
          <w:szCs w:val="28"/>
        </w:rPr>
        <w:t xml:space="preserve"> В целях формирования сознательного и ответственного отношения к вопросам личной и общественной безопасности для учащихся 1-11 классов в течение 2020/2021 уч</w:t>
      </w:r>
      <w:r>
        <w:rPr>
          <w:rFonts w:ascii="Times New Roman" w:hAnsi="Times New Roman"/>
          <w:sz w:val="28"/>
          <w:szCs w:val="28"/>
        </w:rPr>
        <w:t xml:space="preserve">ебного </w:t>
      </w:r>
      <w:r w:rsidRPr="00054B2B">
        <w:rPr>
          <w:rFonts w:ascii="Times New Roman" w:hAnsi="Times New Roman"/>
          <w:sz w:val="28"/>
          <w:szCs w:val="28"/>
        </w:rPr>
        <w:t>года организовано проведение Всероссийских открытых уроков по теме «Основы безопасности жизнедеятельности».</w:t>
      </w:r>
    </w:p>
    <w:p w:rsidR="000C0462" w:rsidRPr="00E35CFD" w:rsidRDefault="000C0462" w:rsidP="000C0462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35CFD">
        <w:rPr>
          <w:rFonts w:ascii="Times New Roman" w:eastAsia="Calibri" w:hAnsi="Times New Roman"/>
          <w:sz w:val="28"/>
          <w:szCs w:val="28"/>
        </w:rPr>
        <w:t xml:space="preserve">С целью пропаганды безопасности дорожного движения, профилактики детского дорожно-транспортного травматизма, снижения количества дорожно-транспортных происшествий с участием несовершеннолетних в сентябре-октябре </w:t>
      </w:r>
      <w:r>
        <w:rPr>
          <w:rFonts w:ascii="Times New Roman" w:eastAsia="Calibri" w:hAnsi="Times New Roman"/>
          <w:sz w:val="28"/>
          <w:szCs w:val="28"/>
        </w:rPr>
        <w:t xml:space="preserve">2021 года </w:t>
      </w:r>
      <w:r w:rsidRPr="00E35CFD">
        <w:rPr>
          <w:rFonts w:ascii="Times New Roman" w:eastAsia="Calibri" w:hAnsi="Times New Roman"/>
          <w:sz w:val="28"/>
          <w:szCs w:val="28"/>
        </w:rPr>
        <w:t xml:space="preserve">разработаны (обновлены) индивидуальные схемы безопасного маршрута «дом-школа-дом» с размещением в дневниках учащихся 1-4-х классов; проведены открытые </w:t>
      </w:r>
      <w:r w:rsidRPr="00E35CFD">
        <w:rPr>
          <w:rFonts w:ascii="Times New Roman" w:eastAsia="Calibri" w:hAnsi="Times New Roman"/>
          <w:sz w:val="28"/>
          <w:szCs w:val="28"/>
        </w:rPr>
        <w:lastRenderedPageBreak/>
        <w:t>уроки, профилактические мероприятия   «Иди по безопасному пути», «Ваш ребенок - пассажир» с участием инспекторов ОГИБДД УМВД России по Алтайскому краю.</w:t>
      </w:r>
    </w:p>
    <w:p w:rsidR="000C0462" w:rsidRPr="00E35CFD" w:rsidRDefault="000C0462" w:rsidP="000C0462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35CFD">
        <w:rPr>
          <w:rFonts w:ascii="Times New Roman" w:eastAsia="Calibri" w:hAnsi="Times New Roman"/>
          <w:sz w:val="28"/>
          <w:szCs w:val="28"/>
        </w:rPr>
        <w:t xml:space="preserve">Кроме этого, в 2020/2021 учебном году учащиеся приняли участие в городских мероприятиях: городском конкурсе дружин юных пожарных «Пожарные знатоки», городском тематическом конкурсе «Пожарная ярмарка», городских отборочных соревнованиях по пожарно-прикладному спорту среди дружин юных пожарных, городских отборочных соревнованиях </w:t>
      </w:r>
      <w:bookmarkStart w:id="0" w:name="_GoBack"/>
      <w:r w:rsidRPr="00E35CFD">
        <w:rPr>
          <w:rFonts w:ascii="Times New Roman" w:eastAsia="Calibri" w:hAnsi="Times New Roman"/>
          <w:sz w:val="28"/>
          <w:szCs w:val="28"/>
        </w:rPr>
        <w:t xml:space="preserve">отрядов </w:t>
      </w:r>
      <w:r>
        <w:rPr>
          <w:rFonts w:ascii="Times New Roman" w:eastAsia="Calibri" w:hAnsi="Times New Roman"/>
          <w:sz w:val="28"/>
          <w:szCs w:val="28"/>
        </w:rPr>
        <w:t xml:space="preserve">юных инспекторов дорожного движения (далее – </w:t>
      </w:r>
      <w:r w:rsidRPr="00E35CFD">
        <w:rPr>
          <w:rFonts w:ascii="Times New Roman" w:eastAsia="Calibri" w:hAnsi="Times New Roman"/>
          <w:sz w:val="28"/>
          <w:szCs w:val="28"/>
        </w:rPr>
        <w:t>ЮИДД</w:t>
      </w:r>
      <w:r>
        <w:rPr>
          <w:rFonts w:ascii="Times New Roman" w:eastAsia="Calibri" w:hAnsi="Times New Roman"/>
          <w:sz w:val="28"/>
          <w:szCs w:val="28"/>
        </w:rPr>
        <w:t>)</w:t>
      </w:r>
      <w:r w:rsidRPr="00E35CFD">
        <w:rPr>
          <w:rFonts w:ascii="Times New Roman" w:eastAsia="Calibri" w:hAnsi="Times New Roman"/>
          <w:sz w:val="28"/>
          <w:szCs w:val="28"/>
        </w:rPr>
        <w:t xml:space="preserve"> </w:t>
      </w:r>
      <w:bookmarkEnd w:id="0"/>
      <w:r w:rsidRPr="00E35CFD">
        <w:rPr>
          <w:rFonts w:ascii="Times New Roman" w:eastAsia="Calibri" w:hAnsi="Times New Roman"/>
          <w:sz w:val="28"/>
          <w:szCs w:val="28"/>
        </w:rPr>
        <w:t xml:space="preserve">«Безопасное колесо», городском конкурсе социальной рекламы по безопасности дорожного движения «Выбирай жизнь!», смотре-конкурсе отрядов ЮИДД, городском Слете отрядов ЮИДД. Общий охват составил более 4,0 тыс. учащихся.    </w:t>
      </w:r>
    </w:p>
    <w:p w:rsidR="000C0462" w:rsidRDefault="000C0462" w:rsidP="000C0462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рамках выполнения Указа Президента Российской Федерации </w:t>
      </w:r>
      <w:r w:rsidRPr="000C1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от 01.06.2012 №761 «О Национальной стратегии действий в интересах детей на 2012 – 2017 годы»</w:t>
      </w:r>
      <w:r w:rsidRPr="000C1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постановления Администрации Алтайского края от 22.09.2015 №267 «Об утверждении концепции развития дополнительного образования Алтайского края на период до 2020 года» </w:t>
      </w:r>
      <w:r w:rsidRPr="000C17FA">
        <w:rPr>
          <w:rFonts w:ascii="Times New Roman" w:hAnsi="Times New Roman"/>
          <w:sz w:val="28"/>
          <w:szCs w:val="28"/>
        </w:rPr>
        <w:t xml:space="preserve">комитетом </w:t>
      </w:r>
      <w:r w:rsidRPr="00234840">
        <w:rPr>
          <w:rFonts w:ascii="Times New Roman" w:hAnsi="Times New Roman"/>
          <w:sz w:val="28"/>
          <w:szCs w:val="28"/>
        </w:rPr>
        <w:t xml:space="preserve">осуществляется деятельность по персонифицированному учету </w:t>
      </w:r>
      <w:r w:rsidRPr="00B7306F">
        <w:rPr>
          <w:rFonts w:ascii="Times New Roman" w:hAnsi="Times New Roman"/>
          <w:color w:val="000000" w:themeColor="text1"/>
          <w:sz w:val="28"/>
          <w:szCs w:val="28"/>
        </w:rPr>
        <w:t xml:space="preserve">детей в возрасте от 5 до 18 лет через автоматизированную информационную систему </w:t>
      </w:r>
      <w:r w:rsidRPr="00B7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Навигатор дополнительного образования (далее – портал). </w:t>
      </w:r>
    </w:p>
    <w:p w:rsidR="000C0462" w:rsidRPr="00C158F8" w:rsidRDefault="000C0462" w:rsidP="000C0462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портале зарегистрировано более 64 тыс.</w:t>
      </w:r>
      <w:r w:rsidRPr="00C158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учащихся, имеющих </w:t>
      </w:r>
      <w:r w:rsidRPr="00C158F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158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ертификат дополнительного образования, что составляет 63% </w:t>
      </w:r>
      <w:r w:rsidRPr="00C158F8">
        <w:rPr>
          <w:rFonts w:ascii="Times New Roman" w:hAnsi="Times New Roman" w:cs="Times New Roman"/>
          <w:sz w:val="28"/>
          <w:szCs w:val="28"/>
        </w:rPr>
        <w:t xml:space="preserve">от общего количества детей в возрасте от 5 до 18 лет (100907 чел.) (2020 год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158F8">
        <w:rPr>
          <w:rFonts w:ascii="Times New Roman" w:hAnsi="Times New Roman" w:cs="Times New Roman"/>
          <w:sz w:val="28"/>
          <w:szCs w:val="28"/>
        </w:rPr>
        <w:t>27435 сертификатов при плане – 22594).</w:t>
      </w:r>
    </w:p>
    <w:p w:rsidR="000C0462" w:rsidRPr="00C158F8" w:rsidRDefault="000C0462" w:rsidP="000C0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Плановое значение показателя «Доля детей в возрасте от 5 до 18 лет, охваченных дополнительным образованием» за 2021 год достигнуто и составляет 76,5% (77288 чел.) от числа детей, зарегистрированных на территории города Барнаул – 100907 чел. (плановый – 75%)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1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C158F8">
        <w:rPr>
          <w:rFonts w:ascii="Times New Roman" w:hAnsi="Times New Roman" w:cs="Times New Roman"/>
          <w:bCs/>
          <w:sz w:val="28"/>
          <w:szCs w:val="28"/>
        </w:rPr>
        <w:t xml:space="preserve">рганизациями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(далее -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МОДО) 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2020/2021</w:t>
      </w:r>
      <w:r w:rsidRPr="00C158F8">
        <w:rPr>
          <w:rFonts w:ascii="Times New Roman" w:hAnsi="Times New Roman" w:cs="Times New Roman"/>
          <w:bCs/>
          <w:sz w:val="28"/>
          <w:szCs w:val="28"/>
        </w:rPr>
        <w:t xml:space="preserve"> уч</w:t>
      </w:r>
      <w:r>
        <w:rPr>
          <w:rFonts w:ascii="Times New Roman" w:hAnsi="Times New Roman" w:cs="Times New Roman"/>
          <w:bCs/>
          <w:sz w:val="28"/>
          <w:szCs w:val="28"/>
        </w:rPr>
        <w:t>ебном</w:t>
      </w:r>
      <w:r w:rsidRPr="00C158F8">
        <w:rPr>
          <w:rFonts w:ascii="Times New Roman" w:hAnsi="Times New Roman" w:cs="Times New Roman"/>
          <w:bCs/>
          <w:sz w:val="28"/>
          <w:szCs w:val="28"/>
        </w:rPr>
        <w:t xml:space="preserve"> году реализ</w:t>
      </w:r>
      <w:r>
        <w:rPr>
          <w:rFonts w:ascii="Times New Roman" w:hAnsi="Times New Roman" w:cs="Times New Roman"/>
          <w:bCs/>
          <w:sz w:val="28"/>
          <w:szCs w:val="28"/>
        </w:rPr>
        <w:t>овано</w:t>
      </w:r>
      <w:r w:rsidRPr="00C158F8">
        <w:rPr>
          <w:rFonts w:ascii="Times New Roman" w:hAnsi="Times New Roman" w:cs="Times New Roman"/>
          <w:bCs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8F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000</w:t>
      </w:r>
      <w:r w:rsidRPr="00C158F8">
        <w:rPr>
          <w:rFonts w:ascii="Times New Roman" w:hAnsi="Times New Roman" w:cs="Times New Roman"/>
          <w:bCs/>
          <w:sz w:val="28"/>
          <w:szCs w:val="28"/>
        </w:rPr>
        <w:t xml:space="preserve"> дополнительных общеобразовательных программ и программ спортивной подготовки, из них 913 –</w:t>
      </w:r>
      <w:r w:rsidRPr="00C158F8">
        <w:rPr>
          <w:rFonts w:ascii="Times New Roman" w:hAnsi="Times New Roman" w:cs="Times New Roman"/>
          <w:sz w:val="28"/>
          <w:szCs w:val="28"/>
        </w:rPr>
        <w:t xml:space="preserve"> за счет муниципального бюджета, </w:t>
      </w:r>
      <w:r w:rsidRPr="00C158F8">
        <w:rPr>
          <w:rFonts w:ascii="Times New Roman" w:hAnsi="Times New Roman" w:cs="Times New Roman"/>
          <w:bCs/>
          <w:sz w:val="28"/>
          <w:szCs w:val="28"/>
        </w:rPr>
        <w:t>249</w:t>
      </w:r>
      <w:r w:rsidRPr="00C158F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C158F8">
        <w:rPr>
          <w:rFonts w:ascii="Times New Roman" w:hAnsi="Times New Roman" w:cs="Times New Roman"/>
          <w:sz w:val="28"/>
          <w:szCs w:val="28"/>
        </w:rPr>
        <w:t xml:space="preserve">сертифицированных (финансирование осуществляется за счет перераспределения муниципального бюджета), 773 платных. </w:t>
      </w:r>
    </w:p>
    <w:p w:rsidR="000C0462" w:rsidRPr="00C158F8" w:rsidRDefault="000C0462" w:rsidP="000C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17 </w:t>
      </w:r>
      <w:r w:rsidRPr="00C158F8">
        <w:rPr>
          <w:rFonts w:ascii="Times New Roman" w:hAnsi="Times New Roman" w:cs="Times New Roman"/>
          <w:sz w:val="28"/>
          <w:szCs w:val="28"/>
        </w:rPr>
        <w:t>МОДО</w:t>
      </w:r>
      <w:r w:rsidRPr="00C1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внедряют сертификат дополнительного образования в рамках системы </w:t>
      </w:r>
      <w:r w:rsidRPr="00C158F8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</w:t>
      </w:r>
      <w:r w:rsidRPr="00C158F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сертификатов, используемых для обучения по сертифицированным программам, составляет – 5546 единиц</w:t>
      </w:r>
      <w:r w:rsidRPr="00C158F8">
        <w:rPr>
          <w:rFonts w:ascii="Times New Roman" w:hAnsi="Times New Roman" w:cs="Times New Roman"/>
          <w:sz w:val="28"/>
          <w:szCs w:val="28"/>
        </w:rPr>
        <w:t xml:space="preserve"> или 8</w:t>
      </w:r>
      <w:r w:rsidRPr="00C1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количества выданных сертификатов учета, что на 414 сертификатов больше по сравнению с </w:t>
      </w:r>
      <w:r w:rsidRPr="00414DE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1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(5132</w:t>
      </w:r>
      <w:r w:rsidRPr="0041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Pr="00C158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0462" w:rsidRPr="003B38F1" w:rsidRDefault="000C0462" w:rsidP="000C04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8F1">
        <w:rPr>
          <w:rFonts w:ascii="Times New Roman" w:hAnsi="Times New Roman"/>
          <w:sz w:val="28"/>
          <w:szCs w:val="28"/>
        </w:rPr>
        <w:t xml:space="preserve">Реализация дополнительных общеобразовательных программ осуществляется в 96 </w:t>
      </w:r>
      <w:r>
        <w:rPr>
          <w:rFonts w:ascii="Times New Roman" w:hAnsi="Times New Roman"/>
          <w:sz w:val="28"/>
          <w:szCs w:val="28"/>
        </w:rPr>
        <w:t xml:space="preserve">муниципальных дошкольных образовательных организациях (далее - </w:t>
      </w:r>
      <w:r w:rsidRPr="003B38F1">
        <w:rPr>
          <w:rFonts w:ascii="Times New Roman" w:hAnsi="Times New Roman"/>
          <w:sz w:val="28"/>
          <w:szCs w:val="28"/>
        </w:rPr>
        <w:t>МДОО</w:t>
      </w:r>
      <w:r>
        <w:rPr>
          <w:rFonts w:ascii="Times New Roman" w:hAnsi="Times New Roman"/>
          <w:sz w:val="28"/>
          <w:szCs w:val="28"/>
        </w:rPr>
        <w:t>), что составляет</w:t>
      </w:r>
      <w:r w:rsidRPr="003B38F1">
        <w:rPr>
          <w:rFonts w:ascii="Times New Roman" w:hAnsi="Times New Roman"/>
          <w:sz w:val="28"/>
          <w:szCs w:val="28"/>
        </w:rPr>
        <w:t xml:space="preserve"> 62% от общего </w:t>
      </w:r>
      <w:proofErr w:type="gramStart"/>
      <w:r w:rsidRPr="003B38F1">
        <w:rPr>
          <w:rFonts w:ascii="Times New Roman" w:hAnsi="Times New Roman"/>
          <w:sz w:val="28"/>
          <w:szCs w:val="28"/>
        </w:rPr>
        <w:t>числа  МДОО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3B38F1">
        <w:rPr>
          <w:rFonts w:ascii="Times New Roman" w:hAnsi="Times New Roman"/>
          <w:sz w:val="28"/>
          <w:szCs w:val="28"/>
        </w:rPr>
        <w:br/>
        <w:t xml:space="preserve">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B38F1">
        <w:rPr>
          <w:rFonts w:ascii="Times New Roman" w:hAnsi="Times New Roman"/>
          <w:sz w:val="28"/>
          <w:szCs w:val="28"/>
        </w:rPr>
        <w:t>78  МОО, что составляет 98% от общего числа  МОО.</w:t>
      </w:r>
    </w:p>
    <w:p w:rsidR="000C0462" w:rsidRPr="00E35CFD" w:rsidRDefault="000C0462" w:rsidP="000C046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16F">
        <w:rPr>
          <w:rFonts w:ascii="Times New Roman" w:hAnsi="Times New Roman" w:cs="Times New Roman"/>
          <w:b/>
          <w:sz w:val="28"/>
          <w:szCs w:val="28"/>
        </w:rPr>
        <w:lastRenderedPageBreak/>
        <w:t>Для реализации Указа Президента РФ от 15.07.2015 №364 «О мерах по совершенствованию организации деятельности в области противодействия коррупции</w:t>
      </w:r>
      <w:r w:rsidRPr="00E35CF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35CFD">
        <w:rPr>
          <w:rFonts w:ascii="Times New Roman" w:hAnsi="Times New Roman" w:cs="Times New Roman"/>
          <w:sz w:val="28"/>
          <w:szCs w:val="28"/>
        </w:rPr>
        <w:t>в 2021 году проведена антикоррупционная экспертиза 103 проектов муниципальных нормативных правовых актов, из них 5 проектов решений городской Думы, 28 проектов постановлений администрации города, 71 проект приказов комитета.</w:t>
      </w:r>
    </w:p>
    <w:p w:rsidR="000C0462" w:rsidRPr="00C158F8" w:rsidRDefault="000C0462" w:rsidP="000C046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F8">
        <w:rPr>
          <w:rFonts w:ascii="Times New Roman" w:hAnsi="Times New Roman" w:cs="Times New Roman"/>
          <w:sz w:val="28"/>
          <w:szCs w:val="28"/>
        </w:rPr>
        <w:t xml:space="preserve">Для проведения процедуры общественного обсуждения на официальном Интернет-сайте города Барнаула размещались проекты: </w:t>
      </w:r>
      <w:hyperlink r:id="rId8" w:tooltip="Проект решения.7z" w:history="1">
        <w:r w:rsidRPr="00C158F8">
          <w:rPr>
            <w:rFonts w:ascii="Times New Roman" w:hAnsi="Times New Roman" w:cs="Times New Roman"/>
            <w:sz w:val="28"/>
            <w:szCs w:val="28"/>
          </w:rPr>
          <w:t>решения Барнаульской городской Думы «О внесении изменений в решение Барнаульской городской Думы от 30.08.2020 №350 «О единовременных именных денежных выплатах главы города Барнаула учащимся муниципальных общеобразовательных организаций города Барнаула»</w:t>
        </w:r>
      </w:hyperlink>
      <w:r w:rsidRPr="00C158F8"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tooltip="Решение.doc" w:history="1">
        <w:r w:rsidRPr="00C158F8">
          <w:rPr>
            <w:rFonts w:ascii="Times New Roman" w:hAnsi="Times New Roman" w:cs="Times New Roman"/>
            <w:sz w:val="28"/>
            <w:szCs w:val="28"/>
          </w:rPr>
          <w:t>решения Барнаульской городской Думы «О внесении изменений в решение городской Думы от 30.10.2020 №601 «Об утверждении Порядка 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Барнаула»</w:t>
        </w:r>
      </w:hyperlink>
      <w:r w:rsidRPr="00C158F8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tooltip="Проект пад 1924.zip" w:history="1">
        <w:r w:rsidRPr="00C158F8">
          <w:rPr>
            <w:rFonts w:ascii="Times New Roman" w:hAnsi="Times New Roman" w:cs="Times New Roman"/>
            <w:sz w:val="28"/>
            <w:szCs w:val="28"/>
          </w:rPr>
          <w:t>постановления администрации города «О внесении дополнений и изменений в приложение к постановлению администрации города от 08.09.2014 №1924 (в редакции постановления от 01.12.2020№1927)»</w:t>
        </w:r>
      </w:hyperlink>
      <w:r w:rsidRPr="00C158F8">
        <w:rPr>
          <w:rFonts w:ascii="Times New Roman" w:hAnsi="Times New Roman" w:cs="Times New Roman"/>
          <w:sz w:val="28"/>
          <w:szCs w:val="28"/>
        </w:rPr>
        <w:t xml:space="preserve">; </w:t>
      </w:r>
      <w:hyperlink r:id="rId11" w:tooltip="Постановление.doc" w:history="1">
        <w:r w:rsidRPr="00C158F8">
          <w:rPr>
            <w:rFonts w:ascii="Times New Roman" w:hAnsi="Times New Roman" w:cs="Times New Roman"/>
            <w:sz w:val="28"/>
            <w:szCs w:val="28"/>
          </w:rPr>
          <w:t>постановления администрации города «О внесении изменений в приложение к постановлению администрации города от 25.12.2020 №2050»</w:t>
        </w:r>
      </w:hyperlink>
      <w:r w:rsidRPr="00C158F8">
        <w:rPr>
          <w:rFonts w:ascii="Times New Roman" w:hAnsi="Times New Roman" w:cs="Times New Roman"/>
          <w:sz w:val="28"/>
          <w:szCs w:val="28"/>
        </w:rPr>
        <w:t xml:space="preserve">; постановления администрации города «О внесении изменений в постановление администрации города                                    от 27.01.2015 №85» (в редакции постановления от 23.04.2020 №653)»; </w:t>
      </w:r>
      <w:hyperlink r:id="rId12" w:tooltip="Постановление.doc" w:history="1">
        <w:r w:rsidRPr="00C158F8">
          <w:rPr>
            <w:rFonts w:ascii="Times New Roman" w:hAnsi="Times New Roman" w:cs="Times New Roman"/>
            <w:sz w:val="28"/>
            <w:szCs w:val="28"/>
          </w:rPr>
          <w:t>постановления администрации города «Об утверждении Порядка безвозмездного использования плоскостных спортивных сооружений гражданами для индивидуального (личного) использования»</w:t>
        </w:r>
      </w:hyperlink>
      <w:r w:rsidRPr="00C158F8">
        <w:rPr>
          <w:rFonts w:ascii="Times New Roman" w:hAnsi="Times New Roman" w:cs="Times New Roman"/>
          <w:sz w:val="28"/>
          <w:szCs w:val="28"/>
        </w:rPr>
        <w:t>.</w:t>
      </w:r>
    </w:p>
    <w:p w:rsidR="000C0462" w:rsidRPr="00C158F8" w:rsidRDefault="000C0462" w:rsidP="000C046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F8">
        <w:rPr>
          <w:rFonts w:ascii="Times New Roman" w:hAnsi="Times New Roman" w:cs="Times New Roman"/>
          <w:sz w:val="28"/>
          <w:szCs w:val="28"/>
        </w:rPr>
        <w:t>На сайте комитета в рубрике «Противодействие коррупции» раздела «Комитет по образованию» размещена следующая информация о противодействии коррупции:</w:t>
      </w:r>
    </w:p>
    <w:p w:rsidR="000C0462" w:rsidRPr="00C158F8" w:rsidRDefault="000C0462" w:rsidP="000C046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8F8">
        <w:rPr>
          <w:rFonts w:ascii="Times New Roman" w:hAnsi="Times New Roman" w:cs="Times New Roman"/>
          <w:sz w:val="28"/>
          <w:szCs w:val="28"/>
        </w:rPr>
        <w:t>нормативные</w:t>
      </w:r>
      <w:proofErr w:type="gramEnd"/>
      <w:r w:rsidRPr="00C158F8">
        <w:rPr>
          <w:rFonts w:ascii="Times New Roman" w:hAnsi="Times New Roman" w:cs="Times New Roman"/>
          <w:sz w:val="28"/>
          <w:szCs w:val="28"/>
        </w:rPr>
        <w:t xml:space="preserve"> правовые акты и иные акты в сфере противодействия коррупции;</w:t>
      </w:r>
    </w:p>
    <w:p w:rsidR="000C0462" w:rsidRPr="00C158F8" w:rsidRDefault="000C0462" w:rsidP="000C0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proofErr w:type="gramStart"/>
        <w:r w:rsidRPr="00C158F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сведения</w:t>
        </w:r>
        <w:proofErr w:type="gramEnd"/>
        <w:r w:rsidRPr="00C158F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 комиссии по соблюдению требований к служебному поведению муниципальных служащих города Барнаула и урегулированию конфликта интересов</w:t>
        </w:r>
      </w:hyperlink>
      <w:r w:rsidRPr="00C15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462" w:rsidRPr="00C158F8" w:rsidRDefault="000C0462" w:rsidP="000C0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C1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лицах, ответственных за работу по профилактике коррупционных и иных правонарушений;</w:t>
      </w:r>
    </w:p>
    <w:p w:rsidR="000C0462" w:rsidRPr="00C158F8" w:rsidRDefault="000C0462" w:rsidP="000C0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</w:t>
      </w:r>
      <w:proofErr w:type="gramEnd"/>
      <w:r w:rsidRPr="00C1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по вопросам противодействия коррупции;</w:t>
      </w:r>
    </w:p>
    <w:p w:rsidR="000C0462" w:rsidRPr="00C158F8" w:rsidRDefault="000C0462" w:rsidP="000C046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8F8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C158F8">
        <w:rPr>
          <w:rFonts w:ascii="Times New Roman" w:hAnsi="Times New Roman" w:cs="Times New Roman"/>
          <w:sz w:val="28"/>
          <w:szCs w:val="28"/>
        </w:rPr>
        <w:t xml:space="preserve"> документов, связанных с противодействием коррупции;</w:t>
      </w:r>
    </w:p>
    <w:p w:rsidR="000C0462" w:rsidRPr="00C158F8" w:rsidRDefault="000C0462" w:rsidP="000C046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8F8">
        <w:rPr>
          <w:rFonts w:ascii="Times New Roman" w:hAnsi="Times New Roman" w:cs="Times New Roman"/>
          <w:sz w:val="28"/>
          <w:szCs w:val="28"/>
        </w:rPr>
        <w:t>памятки</w:t>
      </w:r>
      <w:proofErr w:type="gramEnd"/>
      <w:r w:rsidRPr="00C158F8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и социальные ролики, в том числе «Об административной ответственности юридических лиц за совершение правонарушений коррупционной направленности», «Памятка муниципальному служащему о мерах по предотвращению и урегулированию конфликта интересов на муниципальной службе», «О типовых ситуациях конфликта интересов», «О противодействии коррупции в образовательной среде».</w:t>
      </w:r>
    </w:p>
    <w:p w:rsidR="000C0462" w:rsidRPr="001158D8" w:rsidRDefault="000C0462" w:rsidP="000C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Pr="00C158F8">
        <w:rPr>
          <w:rFonts w:ascii="Times New Roman" w:eastAsia="Calibri" w:hAnsi="Times New Roman" w:cs="Times New Roman"/>
          <w:sz w:val="28"/>
          <w:szCs w:val="28"/>
        </w:rPr>
        <w:t xml:space="preserve">целью профилактики правонарушений несовершеннолетних, в том числе </w:t>
      </w:r>
      <w:r w:rsidRPr="00C15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 отношения к коррупции, комитетом в 2021 году организованы выездные «единые дни профилактики» в 48 МОО, в ходе которых проведены профилактические занятия для несовершеннолетних.</w:t>
      </w:r>
      <w:r w:rsidRPr="00C158F8">
        <w:rPr>
          <w:rFonts w:ascii="Times New Roman" w:hAnsi="Times New Roman" w:cs="Times New Roman"/>
          <w:sz w:val="28"/>
          <w:szCs w:val="28"/>
        </w:rPr>
        <w:t xml:space="preserve"> Охват составил около 12000 несовершеннолетних.</w:t>
      </w:r>
      <w:r w:rsidRPr="00C15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профилактической работе с учащимися педагоги МОО используют методические рекомендации, разработанные КАУДПО «Алтайский институт развития образования им. </w:t>
      </w:r>
      <w:proofErr w:type="spellStart"/>
      <w:r w:rsidRPr="001158D8">
        <w:rPr>
          <w:rFonts w:ascii="Times New Roman" w:hAnsi="Times New Roman" w:cs="Times New Roman"/>
          <w:sz w:val="28"/>
          <w:szCs w:val="28"/>
          <w:shd w:val="clear" w:color="auto" w:fill="FFFFFF"/>
        </w:rPr>
        <w:t>А.М.Топорова</w:t>
      </w:r>
      <w:proofErr w:type="spellEnd"/>
      <w:r w:rsidRPr="001158D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C0462" w:rsidRPr="001158D8" w:rsidRDefault="000C0462" w:rsidP="000C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8F8">
        <w:rPr>
          <w:rFonts w:ascii="Times New Roman" w:hAnsi="Times New Roman" w:cs="Times New Roman"/>
          <w:sz w:val="28"/>
          <w:szCs w:val="28"/>
        </w:rPr>
        <w:t xml:space="preserve">В целях формирования в обществе нетерпимости </w:t>
      </w:r>
      <w:r w:rsidRPr="00C158F8">
        <w:rPr>
          <w:rFonts w:ascii="Times New Roman" w:hAnsi="Times New Roman" w:cs="Times New Roman"/>
          <w:sz w:val="28"/>
          <w:szCs w:val="28"/>
        </w:rPr>
        <w:br/>
        <w:t xml:space="preserve">к коррупционному поведению в 2021 году комитетом </w:t>
      </w:r>
      <w:r>
        <w:rPr>
          <w:rFonts w:ascii="Times New Roman" w:hAnsi="Times New Roman" w:cs="Times New Roman"/>
          <w:sz w:val="28"/>
          <w:szCs w:val="28"/>
        </w:rPr>
        <w:t>организованы</w:t>
      </w:r>
      <w:r w:rsidRPr="00C158F8">
        <w:rPr>
          <w:rFonts w:ascii="Times New Roman" w:hAnsi="Times New Roman" w:cs="Times New Roman"/>
          <w:sz w:val="28"/>
          <w:szCs w:val="28"/>
        </w:rPr>
        <w:t>:</w:t>
      </w:r>
      <w:r w:rsidRPr="00C15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C0462" w:rsidRPr="00C158F8" w:rsidRDefault="000C0462" w:rsidP="000C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8F8"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 w:rsidRPr="00C158F8">
        <w:rPr>
          <w:rFonts w:ascii="Times New Roman" w:hAnsi="Times New Roman" w:cs="Times New Roman"/>
          <w:sz w:val="28"/>
          <w:szCs w:val="28"/>
        </w:rPr>
        <w:t xml:space="preserve"> часы и уроки гражданственности по темам: «Я имею право», «Я и мое гражданское право», «Мое конституционное право», «Мы против коррупции»;</w:t>
      </w:r>
    </w:p>
    <w:p w:rsidR="000C0462" w:rsidRPr="00C158F8" w:rsidRDefault="000C0462" w:rsidP="000C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8F8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C158F8">
        <w:rPr>
          <w:rFonts w:ascii="Times New Roman" w:hAnsi="Times New Roman" w:cs="Times New Roman"/>
          <w:sz w:val="28"/>
          <w:szCs w:val="28"/>
        </w:rPr>
        <w:t xml:space="preserve"> учащихся МОО в </w:t>
      </w:r>
      <w:r w:rsidRPr="00C15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 молодежном конкурсе социальной антикоррупционной рекламы «Вместе против коррупции!», организатором которого является Генеральная прокуратура Российской Федерации;</w:t>
      </w:r>
    </w:p>
    <w:p w:rsidR="000C0462" w:rsidRPr="00C158F8" w:rsidRDefault="000C0462" w:rsidP="000C0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proofErr w:type="gramEnd"/>
      <w:r w:rsidRPr="00C1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видеоматериала, подготовленного прокуратурой Алтайского края, на официальных сайтах МОО.</w:t>
      </w:r>
    </w:p>
    <w:p w:rsidR="007E1C73" w:rsidRDefault="007E1C73"/>
    <w:sectPr w:rsidR="007E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42DC7"/>
    <w:multiLevelType w:val="multilevel"/>
    <w:tmpl w:val="DD163C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auto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eastAsia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92"/>
    <w:rsid w:val="000C0462"/>
    <w:rsid w:val="007E1C73"/>
    <w:rsid w:val="00C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CB779-ED72-4A6F-B964-2EA6614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462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39"/>
    <w:rsid w:val="000C0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C046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0C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C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ul.org/upload/medialibrary/b39/Proekt-resheniya.7z" TargetMode="External"/><Relationship Id="rId13" Type="http://schemas.openxmlformats.org/officeDocument/2006/relationships/hyperlink" Target="http://barnaul-obr.ru/pages/svedeniya-o-komissii-po-soblyudeniyu-trebovan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rnaul-obr.ru/uploads/files/2020/05/20/prikaz-ministerstva-obrazovaniya-i-nauki-altayskogo-kraya-ot-13092019-no1377-ob-obrazovatelnyh-organizaciyah-realizuyushchih-naprvleniya-rdshpdf.pdf" TargetMode="External"/><Relationship Id="rId12" Type="http://schemas.openxmlformats.org/officeDocument/2006/relationships/hyperlink" Target="https://barnaul.org/upload/medialibrary/db9/Postanovleni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naul-obr.ru/uploads/files/2021/10/14/informaciya-rdshdocx.docx" TargetMode="External"/><Relationship Id="rId11" Type="http://schemas.openxmlformats.org/officeDocument/2006/relationships/hyperlink" Target="https://barnaul.org/upload/medialibrary/89f/Postanovlenie.doc" TargetMode="External"/><Relationship Id="rId5" Type="http://schemas.openxmlformats.org/officeDocument/2006/relationships/hyperlink" Target="https://barnaul-obr.ru/uploads/files/2021/04/07/ukaz-po-gto-na-saytdocx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arnaul.org/upload/medialibrary/2f2/Proekt-pad-1924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naul.org/upload/medialibrary/7b5/Reshenie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3591</Words>
  <Characters>20474</Characters>
  <Application>Microsoft Office Word</Application>
  <DocSecurity>0</DocSecurity>
  <Lines>170</Lines>
  <Paragraphs>48</Paragraphs>
  <ScaleCrop>false</ScaleCrop>
  <Company/>
  <LinksUpToDate>false</LinksUpToDate>
  <CharactersWithSpaces>24017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Шаленая Татьяна Владимировна</dc:creator>
  <cp:keywords/>
  <dc:description/>
  <cp:lastModifiedBy>Шаленая Татьяна Владимировна</cp:lastModifiedBy>
  <cp:revision>2</cp:revision>
  <dcterms:created xsi:type="dcterms:W3CDTF">2022-01-24T06:19:00Z</dcterms:created>
  <dcterms:modified xsi:type="dcterms:W3CDTF">2022-01-24T06:21:00Z</dcterms:modified>
</cp:coreProperties>
</file>