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3C" w:rsidRPr="001D193C" w:rsidRDefault="001D193C" w:rsidP="001D193C">
      <w:p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bookmarkStart w:id="0" w:name="_GoBack"/>
      <w:r w:rsidRPr="001D193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Заключение контракта с </w:t>
      </w:r>
      <w:proofErr w:type="spellStart"/>
      <w:r w:rsidRPr="001D193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едпоставщиком</w:t>
      </w:r>
      <w:proofErr w:type="spellEnd"/>
      <w:r w:rsidRPr="001D193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будут согласовывать иначе: законопроект принят в первом чтении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4" w:tgtFrame="_blank" w:history="1">
        <w:r w:rsidRPr="001D193C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ru-RU"/>
          </w:rPr>
          <w:t>Проект</w:t>
        </w:r>
      </w:hyperlink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 поправками к </w:t>
      </w:r>
      <w:hyperlink r:id="rId5" w:tgtFrame="_blank" w:history="1">
        <w:r w:rsidRPr="001D193C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ru-RU"/>
          </w:rPr>
          <w:t>Закону</w:t>
        </w:r>
      </w:hyperlink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 xml:space="preserve"> N 44-ФЗ предусматривает новый порядок согласования контракта с единственным поставщиком после того, как закупка не состоялась.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изменения примут, обращение о согласовании заказчик будет направлять в контрольный орган в течение </w:t>
      </w:r>
      <w:hyperlink r:id="rId6" w:tgtFrame="_blank" w:tooltip="«6. При необходимости согласования с контрольным органом в сфере закупок заключения контракта с единственным поставщиком (подрядчиком, исполнителем) в соответствии с пунктом 4 части 5 настоящей статьи заказчик либо уполномоченный орган, уполномоченное учреждение (в случае наделения их полномочиями в ...»&#10;Статья 1&#10;&#10;Проект Федерального закона N 809044-7&#10;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 в части согласования с контрольным органом в сфере закупок заключения контракта с единственным поставщиком (подрядчиком, исполнителем) в случае признания определения поставщика (подрядчика, исполнителя) несостоявшимся&quot;&#10;(ред., внесенная в ГД ФС РФ, текст по состоянию на 09.10.2019)" w:history="1">
        <w:r w:rsidRPr="001D193C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ru-RU"/>
          </w:rPr>
          <w:t>5 рабочих дней</w:t>
        </w:r>
      </w:hyperlink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 даты размещения протокола в ЕИС (или его подписания, если по закону его не нужно размещать в ЕИС). Сейчас для обращения отведено </w:t>
      </w:r>
      <w:hyperlink r:id="rId7" w:tgtFrame="_blank" w:history="1">
        <w:r w:rsidRPr="001D193C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ru-RU"/>
          </w:rPr>
          <w:t>10 календарных дней</w:t>
        </w:r>
      </w:hyperlink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Согласовывать возможность заключить контракт </w:t>
      </w:r>
      <w:hyperlink r:id="rId8" w:tgtFrame="_blank" w:history="1">
        <w:r w:rsidRPr="001D193C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ru-RU"/>
          </w:rPr>
          <w:t>нужно будет</w:t>
        </w:r>
      </w:hyperlink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>, если не состоится: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>- закрытый конкурс, конкурс с ограниченным участием, двухэтапный конкурс или аукцион;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>- открытый конкурс, конкурс с ограниченным участием или двухэтапный конкурс, если была подана или осталась только одна заявка;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>- электронный конкурс, если была подана или осталась только одна заявка;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>- электронный аукцион, если была подана или осталась только одна заявка, не было ни одного ценового предложения;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>- запрос предложений в электронной форме, если была подана или осталась только одна заявка, не было подано ни одной заявки или все участники были отклонены;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>- запрос предложений, если была подана одна заявка или не подано ни одной.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 xml:space="preserve">Таким образом, заключение контракта нужно будет согласовывать и после несостоявшихся электронных процедур. Однако не факт, что в контрольный орган придется обращаться чаще. Согласование </w:t>
      </w:r>
      <w:hyperlink r:id="rId9" w:tgtFrame="_blank" w:tooltip="«4) по согласованию с контрольным органом в сфере закупок в случае признания несостоявшимися конкурса, аукциона или запроса предложений, если начальная (максимальная) цена контракта превышает предельный размер (предельные размеры) начальной (максимальной) цены контракта, который устанавливается Прави...»&#10;Статья 1&#10;&#10;Проект Федерального закона N 809044-7&#10;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 в части согласования с контрольным органом в сфере закупок заключения контракта с единственным поставщиком (подрядчиком, исполнителем) в случае признания определения поставщика (подрядчика, исполнителя) несостоявшимся&quot;&#10;(ред., внесенная в ГД ФС РФ, текст по состоянию на 09.10.2019)" w:history="1">
        <w:r w:rsidRPr="001D193C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ru-RU"/>
          </w:rPr>
          <w:t>понадобится</w:t>
        </w:r>
      </w:hyperlink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только для закупок с НМЦК, превышающей предельный размер, который должно установить правительство.</w:t>
      </w:r>
    </w:p>
    <w:p w:rsidR="001D193C" w:rsidRPr="001D193C" w:rsidRDefault="001D193C" w:rsidP="001D193C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Полагаем, новые правила заработают только во второй половине 2020 года. Как следует из проекта, положения о согласовании </w:t>
      </w:r>
      <w:hyperlink r:id="rId10" w:tgtFrame="_blank" w:tooltip="«2. Пункты 2 - 6, абзацы четвертый - восьмой подпункта &quot;а&quot;, подпункт &quot;б&quot; пункта 7, пункты 8 и 9 статьи 1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...»&#10;Статья 2&#10;&#10;Проект Федерального закона N 809044-7&#10;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 в части согласования с контрольным органом в сфере закупок заключения контракта с единственным поставщиком (подрядчиком, исполнителем) в случае признания определения поставщика (подрядчика, исполнителя) несостоявшимся&quot;&#10;(ред., внесенная в ГД ФС РФ, текст по состоянию на 09.10.2019)" w:history="1">
        <w:r w:rsidRPr="001D193C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ru-RU"/>
          </w:rPr>
          <w:t>вступят в силу</w:t>
        </w:r>
      </w:hyperlink>
      <w:r w:rsidRPr="001D193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через 180 дней после опубликования поправок. Пока состоялось только первое чтение.</w:t>
      </w:r>
    </w:p>
    <w:p w:rsidR="00836039" w:rsidRPr="001D193C" w:rsidRDefault="001D193C" w:rsidP="001D193C">
      <w:pPr>
        <w:spacing w:after="0" w:line="240" w:lineRule="auto"/>
        <w:rPr>
          <w:sz w:val="28"/>
          <w:szCs w:val="28"/>
        </w:rPr>
      </w:pPr>
      <w:r w:rsidRPr="001D193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Документ: </w:t>
      </w:r>
      <w:hyperlink r:id="rId11" w:tgtFrame="_blank" w:tooltip="Проект Федерального закона N 809044-7&#10;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 в части согласования с контрольным органом в сфере закупок заключения контракта с единственным поставщиком (подрядчиком, исполнителем) в случае признания определения поставщика (подрядчика, исполнителя) несостоявшимся&quot;&#10;(ред., внесенная в ГД ФС РФ, текст по состоянию на 09.10.2019)" w:history="1">
        <w:r w:rsidRPr="001D193C">
          <w:rPr>
            <w:rFonts w:ascii="Helvetica" w:eastAsia="Times New Roman" w:hAnsi="Helvetica" w:cs="Helvetica"/>
            <w:i/>
            <w:iCs/>
            <w:color w:val="0000FF"/>
            <w:sz w:val="28"/>
            <w:szCs w:val="28"/>
            <w:u w:val="single"/>
            <w:lang w:eastAsia="ru-RU"/>
          </w:rPr>
          <w:t>Проект</w:t>
        </w:r>
      </w:hyperlink>
      <w:r w:rsidRPr="001D193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Федерального закона N 809044-7</w:t>
      </w:r>
      <w:bookmarkEnd w:id="0"/>
    </w:p>
    <w:sectPr w:rsidR="00836039" w:rsidRPr="001D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8"/>
    <w:rsid w:val="000C1118"/>
    <w:rsid w:val="001D193C"/>
    <w:rsid w:val="008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928E-7014-4B1C-A4CE-B7E2E9C3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ks/2019-12-10/click/consultant/?dst=http%3A%2F%2Fwww.consultant.ru%2Fcons%2Fcgi%2Fonline.cgi%3Freq%3Ddoc%3Bbase%3DPRJ%3Bn%3D188005%3Bdst%3D100039%23utm_campaign%3Dfks%26utm_source%3Dconsultant%26utm_medium%3Demail%26utm_content%3Dbod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ks/2019-12-10/click/consultant/?dst=http%3A%2F%2Fwww.consultant.ru%2Fcons%2Fcgi%2Fonline.cgi%3Freq%3Ddoc%3Bbase%3DLAW%3Bn%3D324349%3Bdst%3D1311%23utm_campaign%3Dfks%26utm_source%3Dconsultant%26utm_medium%3Demail%26utm_content%3Dbod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ks/2019-12-10/click/consultant/?dst=http%3A%2F%2Fwww.consultant.ru%2Fcons%2Fcgi%2Fonline.cgi%3Freq%3Ddoc%3Bbase%3DPRJ%3Bn%3D188005%3Bdst%3D100040%23utm_campaign%3Dfks%26utm_source%3Dconsultant%26utm_medium%3Demail%26utm_content%3Dbody" TargetMode="External"/><Relationship Id="rId11" Type="http://schemas.openxmlformats.org/officeDocument/2006/relationships/hyperlink" Target="http://www.consultant.ru/cabinet/stat/fks/2019-12-10/click/consultant/?dst=http%3A%2F%2Fwww.consultant.ru%2Fcons%2Fcgi%2Fonline.cgi%3Freq%3Ddoc%3Bbase%3DPRJ%3Bn%3D188005%23utm_campaign%3Dfks%26utm_source%3Dconsultant%26utm_medium%3Demail%26utm_content%3Dbody" TargetMode="External"/><Relationship Id="rId5" Type="http://schemas.openxmlformats.org/officeDocument/2006/relationships/hyperlink" Target="http://www.consultant.ru/cabinet/stat/fks/2019-12-10/click/consultant/?dst=http%3A%2F%2Fwww.consultant.ru%2Fcons%2Fcgi%2Fonline.cgi%3Freq%3Ddoc%3Bbase%3DLAW%3Bn%3D324349%23utm_campaign%3Dfks%26utm_source%3Dconsultant%26utm_medium%3Demail%26utm_content%3Dbody" TargetMode="External"/><Relationship Id="rId10" Type="http://schemas.openxmlformats.org/officeDocument/2006/relationships/hyperlink" Target="http://www.consultant.ru/cabinet/stat/fks/2019-12-10/click/consultant/?dst=http%3A%2F%2Fwww.consultant.ru%2Fcons%2Fcgi%2Fonline.cgi%3Freq%3Ddoc%3Bbase%3DPRJ%3Bn%3D188005%3Bdst%3D100062%23utm_campaign%3Dfks%26utm_source%3Dconsultant%26utm_medium%3Demail%26utm_content%3Dbody" TargetMode="External"/><Relationship Id="rId4" Type="http://schemas.openxmlformats.org/officeDocument/2006/relationships/hyperlink" Target="http://www.consultant.ru/cabinet/stat/fks/2019-12-10/click/consultant/?dst=http%3A%2F%2Fwww.consultant.ru%2Fcons%2Fcgi%2Fonline.cgi%3Freq%3Ddoc%3Bbase%3DPRJ%3Bn%3D188005%23utm_campaign%3Dfks%26utm_source%3Dconsultant%26utm_medium%3Demail%26utm_content%3Dbody" TargetMode="External"/><Relationship Id="rId9" Type="http://schemas.openxmlformats.org/officeDocument/2006/relationships/hyperlink" Target="http://www.consultant.ru/cabinet/stat/fks/2019-12-10/click/consultant/?dst=http%3A%2F%2Fwww.consultant.ru%2Fcons%2Fcgi%2Fonline.cgi%3Freq%3Ddoc%3Bbase%3DPRJ%3Bn%3D188005%3Bdst%3D100039%23utm_campaign%3Dfks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Колесникова Ольга Владимировна</cp:lastModifiedBy>
  <cp:revision>2</cp:revision>
  <dcterms:created xsi:type="dcterms:W3CDTF">2019-12-11T01:49:00Z</dcterms:created>
  <dcterms:modified xsi:type="dcterms:W3CDTF">2019-12-11T01:49:00Z</dcterms:modified>
</cp:coreProperties>
</file>