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sub_201804251"/>
            <w:bookmarkEnd w:id="0"/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 Закон N 44-ФЗ внесены изменения о списании неустоек, начисленных в 2015 и 2016 годах поставщикам по контрактам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4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Федеральный закон от 23.04.2018 N 108-ФЗ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Статья 112 Закона N 44-ФЗ дополнена новой </w:t>
      </w:r>
      <w:hyperlink r:id="rId5" w:history="1">
        <w:r w:rsidRPr="00A46A18">
          <w:rPr>
            <w:rFonts w:ascii="Arial" w:hAnsi="Arial" w:cs="Arial"/>
            <w:color w:val="106BBE"/>
            <w:sz w:val="24"/>
            <w:szCs w:val="24"/>
          </w:rPr>
          <w:t>ч. 42.1</w:t>
        </w:r>
      </w:hyperlink>
      <w:r w:rsidRPr="00A46A18">
        <w:rPr>
          <w:rFonts w:ascii="Arial" w:hAnsi="Arial" w:cs="Arial"/>
          <w:sz w:val="24"/>
          <w:szCs w:val="24"/>
        </w:rPr>
        <w:t>, которая вступит в силу 4 мая. В соответствии с этой нормой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в 2015 и (или) 2016 годах обязательств, предусмотренных контрактом, подлежат списанию в случаях и порядке, которые установлены Правительством.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Очевидно, что в ближайшее время Правительство установит такие случаи и порядок.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____________________________________________</w:t>
      </w:r>
    </w:p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24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 1 июля на казенные учреждения не распространяется требование об обеспечении заявок на участие в торгах по Закону N 44-ФЗ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6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Федеральный закон от 31.12.2017 N 504-ФЗ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В силу </w:t>
      </w:r>
      <w:hyperlink r:id="rId7" w:history="1">
        <w:r w:rsidRPr="00A46A18">
          <w:rPr>
            <w:rFonts w:ascii="Arial" w:hAnsi="Arial" w:cs="Arial"/>
            <w:color w:val="106BBE"/>
            <w:sz w:val="24"/>
            <w:szCs w:val="24"/>
          </w:rPr>
          <w:t>ч. 6 ст. 44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 в редакции, которая вступит в силу с 1 июля, требование об обеспечении заявки на участие в определении контрагента в равной мере относится ко всем участникам закупки, за исключением казенных учреждений, которые не предоставляют обеспечение подаваемых ими заявок.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____________________________________________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201804202"/>
            <w:bookmarkEnd w:id="1"/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Изменены Правила формирования и ведения в ЕИС каталога товаров, работ, услуг для обеспечения государственных и муниципальных нужд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8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Постановление Правительства РФ от 12.04.2018 N 444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Изменения вступят в силу с 24 апреля.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Pr="00A46A18">
          <w:rPr>
            <w:rFonts w:ascii="Arial" w:hAnsi="Arial" w:cs="Arial"/>
            <w:color w:val="106BBE"/>
            <w:sz w:val="24"/>
            <w:szCs w:val="24"/>
          </w:rPr>
          <w:t>Правилах</w:t>
        </w:r>
      </w:hyperlink>
      <w:r w:rsidRPr="00A46A18">
        <w:rPr>
          <w:rFonts w:ascii="Arial" w:hAnsi="Arial" w:cs="Arial"/>
          <w:sz w:val="24"/>
          <w:szCs w:val="24"/>
        </w:rPr>
        <w:t xml:space="preserve"> в, частности, изменено следующее: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- в настоящее время в </w:t>
      </w:r>
      <w:hyperlink r:id="rId10" w:history="1">
        <w:proofErr w:type="spellStart"/>
        <w:r w:rsidRPr="00A46A18">
          <w:rPr>
            <w:rFonts w:ascii="Arial" w:hAnsi="Arial" w:cs="Arial"/>
            <w:color w:val="106BBE"/>
            <w:sz w:val="24"/>
            <w:szCs w:val="24"/>
          </w:rPr>
          <w:t>пп</w:t>
        </w:r>
        <w:proofErr w:type="spellEnd"/>
        <w:r w:rsidRPr="00A46A18">
          <w:rPr>
            <w:rFonts w:ascii="Arial" w:hAnsi="Arial" w:cs="Arial"/>
            <w:color w:val="106BBE"/>
            <w:sz w:val="24"/>
            <w:szCs w:val="24"/>
          </w:rPr>
          <w:t>. "а" п. 13</w:t>
        </w:r>
      </w:hyperlink>
      <w:r w:rsidRPr="00A46A18">
        <w:rPr>
          <w:rFonts w:ascii="Arial" w:hAnsi="Arial" w:cs="Arial"/>
          <w:sz w:val="24"/>
          <w:szCs w:val="24"/>
        </w:rPr>
        <w:t xml:space="preserve"> Правил указано, что в том случае, если характеристики товара, работы, услуги имеют количественную оценку, при их описании в каталоге используются единицы измерения в соответствии с </w:t>
      </w:r>
      <w:hyperlink r:id="rId11" w:history="1">
        <w:r w:rsidRPr="00A46A18">
          <w:rPr>
            <w:rFonts w:ascii="Arial" w:hAnsi="Arial" w:cs="Arial"/>
            <w:color w:val="106BBE"/>
            <w:sz w:val="24"/>
            <w:szCs w:val="24"/>
          </w:rPr>
          <w:t>ОКЕИ</w:t>
        </w:r>
      </w:hyperlink>
      <w:r w:rsidRPr="00A46A18">
        <w:rPr>
          <w:rFonts w:ascii="Arial" w:hAnsi="Arial" w:cs="Arial"/>
          <w:sz w:val="24"/>
          <w:szCs w:val="24"/>
        </w:rPr>
        <w:t xml:space="preserve">. Теперь эта норма дополнена положением о том, что при отсутствии в ОКЕИ необходимой единицы измерения Минфин направляет обращение в </w:t>
      </w:r>
      <w:proofErr w:type="spellStart"/>
      <w:r w:rsidRPr="00A46A18">
        <w:rPr>
          <w:rFonts w:ascii="Arial" w:hAnsi="Arial" w:cs="Arial"/>
          <w:sz w:val="24"/>
          <w:szCs w:val="24"/>
        </w:rPr>
        <w:t>Росстандарт</w:t>
      </w:r>
      <w:proofErr w:type="spellEnd"/>
      <w:r w:rsidRPr="00A46A18">
        <w:rPr>
          <w:rFonts w:ascii="Arial" w:hAnsi="Arial" w:cs="Arial"/>
          <w:sz w:val="24"/>
          <w:szCs w:val="24"/>
        </w:rPr>
        <w:t xml:space="preserve"> о включении ее в ОКЕИ. При этом до ее включения в ОКЕИ такая единица измерения включается в описание товара, работы, услуги в каталоге и считается временным значением;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- Правила дополнены новым </w:t>
      </w:r>
      <w:hyperlink r:id="rId12" w:history="1">
        <w:r w:rsidRPr="00A46A18">
          <w:rPr>
            <w:rFonts w:ascii="Arial" w:hAnsi="Arial" w:cs="Arial"/>
            <w:color w:val="106BBE"/>
            <w:sz w:val="24"/>
            <w:szCs w:val="24"/>
          </w:rPr>
          <w:t>п. 4.1</w:t>
        </w:r>
      </w:hyperlink>
      <w:r w:rsidRPr="00A46A18">
        <w:rPr>
          <w:rFonts w:ascii="Arial" w:hAnsi="Arial" w:cs="Arial"/>
          <w:sz w:val="24"/>
          <w:szCs w:val="24"/>
        </w:rPr>
        <w:t xml:space="preserve">, в соответствии с которым Минфин в целях информационного взаимодействия должен будет установить состав, порядок направления и подписания информации о товарах, работах, услугах, включаемых в каталог, федеральными органами исполнительной власти, которые формируют и (или) ведут информационные системы, а также осуществляют </w:t>
      </w:r>
      <w:proofErr w:type="spellStart"/>
      <w:r w:rsidRPr="00A46A18">
        <w:rPr>
          <w:rFonts w:ascii="Arial" w:hAnsi="Arial" w:cs="Arial"/>
          <w:sz w:val="24"/>
          <w:szCs w:val="24"/>
        </w:rPr>
        <w:t>госрегистрацию</w:t>
      </w:r>
      <w:proofErr w:type="spellEnd"/>
      <w:r w:rsidRPr="00A46A18">
        <w:rPr>
          <w:rFonts w:ascii="Arial" w:hAnsi="Arial" w:cs="Arial"/>
          <w:sz w:val="24"/>
          <w:szCs w:val="24"/>
        </w:rPr>
        <w:t xml:space="preserve"> товаров в установленной сфере деятельности;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lastRenderedPageBreak/>
        <w:t xml:space="preserve">- в силу новой редакции </w:t>
      </w:r>
      <w:hyperlink r:id="rId13" w:history="1">
        <w:r w:rsidRPr="00A46A18">
          <w:rPr>
            <w:rFonts w:ascii="Arial" w:hAnsi="Arial" w:cs="Arial"/>
            <w:color w:val="106BBE"/>
            <w:sz w:val="24"/>
            <w:szCs w:val="24"/>
          </w:rPr>
          <w:t>п. 15</w:t>
        </w:r>
      </w:hyperlink>
      <w:r w:rsidRPr="00A46A18">
        <w:rPr>
          <w:rFonts w:ascii="Arial" w:hAnsi="Arial" w:cs="Arial"/>
          <w:sz w:val="24"/>
          <w:szCs w:val="24"/>
        </w:rPr>
        <w:t xml:space="preserve"> Правил информация, включаемая в позиции каталога, всегда должна рассматриваться на заседаниях экспертного совета по формированию и ведению каталога. Сейчас такая информация может быть рассмотрена на заседаниях этого совета по решению Минфина. Кроме того, Минфин должен будет утвердить положение об экспертном совете, а также его состав. Как следует из новой редакции </w:t>
      </w:r>
      <w:hyperlink r:id="rId14" w:history="1">
        <w:r w:rsidRPr="00A46A18">
          <w:rPr>
            <w:rFonts w:ascii="Arial" w:hAnsi="Arial" w:cs="Arial"/>
            <w:color w:val="106BBE"/>
            <w:sz w:val="24"/>
            <w:szCs w:val="24"/>
          </w:rPr>
          <w:t>п. 17</w:t>
        </w:r>
      </w:hyperlink>
      <w:r w:rsidRPr="00A46A18">
        <w:rPr>
          <w:rFonts w:ascii="Arial" w:hAnsi="Arial" w:cs="Arial"/>
          <w:sz w:val="24"/>
          <w:szCs w:val="24"/>
        </w:rPr>
        <w:t xml:space="preserve"> Правил, на заседаниях экспертного совета в каталог могут вноситься изменения.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____________________________________________</w:t>
      </w:r>
    </w:p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20180419"/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19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sub_201804191"/>
            <w:bookmarkEnd w:id="2"/>
            <w:bookmarkEnd w:id="3"/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 1 июня банки, выдающие банковские гарантии, обеспечивающие заявки и контракты по Закону N 44-ФЗ, должны соответствовать новым требованиям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Постановление Правительства РФ от 12.04.2018 N 440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В соответствии с </w:t>
      </w:r>
      <w:hyperlink r:id="rId16" w:history="1">
        <w:r w:rsidRPr="00A46A18">
          <w:rPr>
            <w:rFonts w:ascii="Arial" w:hAnsi="Arial" w:cs="Arial"/>
            <w:color w:val="106BBE"/>
            <w:sz w:val="24"/>
            <w:szCs w:val="24"/>
          </w:rPr>
          <w:t>ч. 1 ст. 45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 в редакции, которая начнет действовать с 1 июня, заказчики в качестве обеспечения заявок и исполнения контрактов принимают банковские гарантии, выданные банками, которые соответствуют требованиям, установленным Правительством.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Правительство установило, что такие банки должны одновременно соответствовать следующим требованиям: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- наличие собственных средств (капитала) в размере не менее 300 млн рублей, рассчитываемых по методике ЦБ РФ, по состоянию на последнюю отчетную дату;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- наличие кредитного рейтинга не ниже уровня "BB-(RU)" (до 1 января 2020 года - не ниже уровня "B-(RU)") по национальной рейтинговой шкале для РФ Аналитического Кредитного Рейтингового Агентства и (или) кредитного рейтинга не ниже уровня "</w:t>
      </w:r>
      <w:proofErr w:type="spellStart"/>
      <w:r w:rsidRPr="00A46A18">
        <w:rPr>
          <w:rFonts w:ascii="Arial" w:hAnsi="Arial" w:cs="Arial"/>
          <w:sz w:val="24"/>
          <w:szCs w:val="24"/>
        </w:rPr>
        <w:t>ruВВ</w:t>
      </w:r>
      <w:proofErr w:type="spellEnd"/>
      <w:r w:rsidRPr="00A46A18">
        <w:rPr>
          <w:rFonts w:ascii="Arial" w:hAnsi="Arial" w:cs="Arial"/>
          <w:sz w:val="24"/>
          <w:szCs w:val="24"/>
        </w:rPr>
        <w:t>-" (до 1 января 2020 года - не ниже уровня "</w:t>
      </w:r>
      <w:proofErr w:type="spellStart"/>
      <w:r w:rsidRPr="00A46A18">
        <w:rPr>
          <w:rFonts w:ascii="Arial" w:hAnsi="Arial" w:cs="Arial"/>
          <w:sz w:val="24"/>
          <w:szCs w:val="24"/>
        </w:rPr>
        <w:t>ruB</w:t>
      </w:r>
      <w:proofErr w:type="spellEnd"/>
      <w:r w:rsidRPr="00A46A18">
        <w:rPr>
          <w:rFonts w:ascii="Arial" w:hAnsi="Arial" w:cs="Arial"/>
          <w:sz w:val="24"/>
          <w:szCs w:val="24"/>
        </w:rPr>
        <w:t xml:space="preserve">-") по национальной рейтинговой шкале для РФ Рейтингового </w:t>
      </w:r>
      <w:proofErr w:type="spellStart"/>
      <w:r w:rsidRPr="00A46A18">
        <w:rPr>
          <w:rFonts w:ascii="Arial" w:hAnsi="Arial" w:cs="Arial"/>
          <w:sz w:val="24"/>
          <w:szCs w:val="24"/>
        </w:rPr>
        <w:t>агентства"Эксперт</w:t>
      </w:r>
      <w:proofErr w:type="spellEnd"/>
      <w:r w:rsidRPr="00A46A18">
        <w:rPr>
          <w:rFonts w:ascii="Arial" w:hAnsi="Arial" w:cs="Arial"/>
          <w:sz w:val="24"/>
          <w:szCs w:val="24"/>
        </w:rPr>
        <w:t xml:space="preserve"> РА".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Новые требования к банкам начнут действовать с 1 июня. До этой даты банковские гарантии, обеспечивающие заявки и исполнение контрактов, выдаются банками, включенными в </w:t>
      </w:r>
      <w:hyperlink r:id="rId17" w:history="1">
        <w:r w:rsidRPr="00A46A18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A46A18">
        <w:rPr>
          <w:rFonts w:ascii="Arial" w:hAnsi="Arial" w:cs="Arial"/>
          <w:sz w:val="24"/>
          <w:szCs w:val="24"/>
        </w:rPr>
        <w:t xml:space="preserve"> банков, отвечающих требованиям для принятия банковских гарантий в целях налогообложения.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____________________________________________</w:t>
      </w:r>
    </w:p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20180418"/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18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5" w:name="sub_201804181"/>
            <w:bookmarkEnd w:id="4"/>
            <w:bookmarkEnd w:id="5"/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 1 июля заказчики по Закону N 44-ФЗ должны требовать обеспечение заявок на участие в торгах, если НМЦК превышает 1 млн рублей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8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Постановление Правительства РФ от 12.04.2018 N 439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В силу </w:t>
      </w:r>
      <w:hyperlink r:id="rId19" w:history="1">
        <w:r w:rsidRPr="00A46A18">
          <w:rPr>
            <w:rFonts w:ascii="Arial" w:hAnsi="Arial" w:cs="Arial"/>
            <w:color w:val="106BBE"/>
            <w:sz w:val="24"/>
            <w:szCs w:val="24"/>
          </w:rPr>
          <w:t>ч. 1 ст. 44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 в редакции, которая начнет действовать с 1 июля, заказчик обязан установить требование к обеспечению заявок на участие в конкурсах и аукционах при условии, что НМЦК превышает 5 млн рублей, если Правительством не установлено иное.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Правительство же установило, что заказчик обязан требовать от участников торгов обеспечения заявок, если НМЦК превышает 1 млн рублей, т.е. понизило предусмотренный законом предел.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lastRenderedPageBreak/>
        <w:t>Данное правило начнет действовать с 1 июля и применяется к закупкам, извещения об осуществлении которых размещены в ЕИС либо приглашения принять участие в которых направлены после этой даты.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Отметим, что </w:t>
      </w:r>
      <w:hyperlink r:id="rId20" w:history="1">
        <w:r w:rsidRPr="00A46A18">
          <w:rPr>
            <w:rFonts w:ascii="Arial" w:hAnsi="Arial" w:cs="Arial"/>
            <w:color w:val="106BBE"/>
            <w:sz w:val="24"/>
            <w:szCs w:val="24"/>
          </w:rPr>
          <w:t>ч. 16 ст. 44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 в редакции, которая начнет действовать с 1 июля, не предусматривает размера обеспечения заявок для случаев, когда размер НМЦК составляет менее 5 млн рублей. Соответственно, этот вопрос нуждается в доработке.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Об обеспечении заявок на участие в торгах в настоящее время смотрите в материалах Энциклопедии решений.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____________________________________________</w:t>
      </w:r>
    </w:p>
    <w:tbl>
      <w:tblPr>
        <w:tblW w:w="100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A46A18" w:rsidRPr="00A46A18" w:rsidTr="00A46A18">
        <w:trPr>
          <w:trHeight w:val="240"/>
        </w:trPr>
        <w:tc>
          <w:tcPr>
            <w:tcW w:w="10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13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Бюджетное учреждение не обязано повторно и (или) ежегодно утверждать положение о закупках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21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Письмо Минфина России от 06.12.2017 N 24-04-07/81331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В силу </w:t>
      </w:r>
      <w:hyperlink r:id="rId22" w:history="1">
        <w:proofErr w:type="spellStart"/>
        <w:r w:rsidRPr="00A46A18">
          <w:rPr>
            <w:rFonts w:ascii="Arial" w:hAnsi="Arial" w:cs="Arial"/>
            <w:color w:val="106BBE"/>
            <w:sz w:val="24"/>
            <w:szCs w:val="24"/>
          </w:rPr>
          <w:t>ч.ч</w:t>
        </w:r>
        <w:proofErr w:type="spellEnd"/>
        <w:r w:rsidRPr="00A46A18">
          <w:rPr>
            <w:rFonts w:ascii="Arial" w:hAnsi="Arial" w:cs="Arial"/>
            <w:color w:val="106BBE"/>
            <w:sz w:val="24"/>
            <w:szCs w:val="24"/>
          </w:rPr>
          <w:t>. 2</w:t>
        </w:r>
      </w:hyperlink>
      <w:r w:rsidRPr="00A46A18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A46A18">
          <w:rPr>
            <w:rFonts w:ascii="Arial" w:hAnsi="Arial" w:cs="Arial"/>
            <w:color w:val="106BBE"/>
            <w:sz w:val="24"/>
            <w:szCs w:val="24"/>
          </w:rPr>
          <w:t>3 ст. 15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 бюджетное учреждение вправе осуществлять в календарном году закупки, перечисленные в этой норме, в соответствии с положениями </w:t>
      </w:r>
      <w:hyperlink r:id="rId24" w:history="1">
        <w:r w:rsidRPr="00A46A18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A46A18">
        <w:rPr>
          <w:rFonts w:ascii="Arial" w:hAnsi="Arial" w:cs="Arial"/>
          <w:sz w:val="24"/>
          <w:szCs w:val="24"/>
        </w:rPr>
        <w:t xml:space="preserve"> N 223-ФЗ, если им до начала года в ЕИС размещено положение о закупках, а также при наличии соответствующего решения.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Специалисты ведомства указали, что Закон N 223-ФЗ не предусматривает обязанности заказчиков повторно и (или) ежегодно утверждать положение о закупках для осуществления закупок по Закону N 223-ФЗ в последующих годах. Также Закон N 44-ФЗ и Закон N 223-ФЗ не устанавливают специальной обязанности заказчика, формы размещения в ЕИС решения об осуществлении закупок в соответствии с тем или иным законом.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Полагаем, что данный вывод касается закупок по Закону N 223-ФЗ как бюджетных учреждений, так и унитарных предприятий, поскольку последние вправе осуществлять перечисленные в </w:t>
      </w:r>
      <w:hyperlink r:id="rId25" w:history="1">
        <w:r w:rsidRPr="00A46A18">
          <w:rPr>
            <w:rFonts w:ascii="Arial" w:hAnsi="Arial" w:cs="Arial"/>
            <w:color w:val="106BBE"/>
            <w:sz w:val="24"/>
            <w:szCs w:val="24"/>
          </w:rPr>
          <w:t>ч. 2.1 ст. 15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 закупки по Закону N 223-ФЗ, разместив в ЕИС положение о закупках в таком же порядке, как и бюджетные учреждения.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Рекомендуем: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6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 xml:space="preserve">С 11 апреля при закупке топлива моторного, включая бензин, в документации указываются формула цены и максимальное значение цены контракта 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26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Постановление Правительства РФ от 31.03.2018 N 387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Соответствующие изменения внесены в </w:t>
      </w:r>
      <w:hyperlink r:id="rId27" w:history="1">
        <w:r w:rsidRPr="00A46A18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A46A18">
        <w:rPr>
          <w:rFonts w:ascii="Arial" w:hAnsi="Arial" w:cs="Arial"/>
          <w:sz w:val="24"/>
          <w:szCs w:val="24"/>
        </w:rPr>
        <w:t xml:space="preserve"> Правительства РФ от 13.01.2014 N 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lastRenderedPageBreak/>
        <w:t xml:space="preserve">С 11 апреля в </w:t>
      </w:r>
      <w:hyperlink r:id="rId28" w:history="1">
        <w:r w:rsidRPr="00A46A18">
          <w:rPr>
            <w:rFonts w:ascii="Arial" w:hAnsi="Arial" w:cs="Arial"/>
            <w:color w:val="106BBE"/>
            <w:sz w:val="24"/>
            <w:szCs w:val="24"/>
          </w:rPr>
          <w:t>Постановлении</w:t>
        </w:r>
      </w:hyperlink>
      <w:r w:rsidRPr="00A46A18">
        <w:rPr>
          <w:rFonts w:ascii="Arial" w:hAnsi="Arial" w:cs="Arial"/>
          <w:sz w:val="24"/>
          <w:szCs w:val="24"/>
        </w:rPr>
        <w:t xml:space="preserve"> N 19 будет указано, что при заключении контракта на поставку топлива моторного, включая автомобильный и авиационный бензин, в документации о закупке указываются формула цены и максимальное значение цены контракта. По-видимому, речь идет о закупках, которые соответствуют коду 19.20.21 ОКПД 2.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Отметим, что, по </w:t>
      </w:r>
      <w:hyperlink r:id="rId29" w:history="1">
        <w:r w:rsidRPr="00A46A18">
          <w:rPr>
            <w:rFonts w:ascii="Arial" w:hAnsi="Arial" w:cs="Arial"/>
            <w:color w:val="106BBE"/>
            <w:sz w:val="24"/>
            <w:szCs w:val="24"/>
          </w:rPr>
          <w:t>мнению</w:t>
        </w:r>
      </w:hyperlink>
      <w:r w:rsidRPr="00A46A18">
        <w:rPr>
          <w:rFonts w:ascii="Arial" w:hAnsi="Arial" w:cs="Arial"/>
          <w:sz w:val="24"/>
          <w:szCs w:val="24"/>
        </w:rPr>
        <w:t xml:space="preserve"> Минэкономразвития России, применение норм Постановления N 19 возможно только в случае, если заказчик осуществляет процедуру определения контрагента, предполагающую размещение в ЕИС документации. Следовательно, Постановление N 19 не нужно применять при запросе котировок и закупках у единственного поставщика.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Однако правоприменительная практика показывает, что территориальные органы ФАС применяют Постановление N 19 к запросу котировок.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20180405"/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5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7" w:name="sub_201804051"/>
            <w:bookmarkEnd w:id="6"/>
            <w:bookmarkEnd w:id="7"/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Утверждены Общие требования к осуществлению контроля за соблюдением Закона N 44-ФЗ региональными и муниципальными органами финансового контроля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30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Приказ Федерального казначейства от 12.03.2018 N 14н</w:t>
        </w:r>
      </w:hyperlink>
    </w:p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31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Общие требования</w:t>
        </w:r>
      </w:hyperlink>
      <w:r w:rsidR="00A46A18" w:rsidRPr="00A46A18">
        <w:rPr>
          <w:rFonts w:ascii="Arial" w:hAnsi="Arial" w:cs="Arial"/>
          <w:sz w:val="24"/>
          <w:szCs w:val="24"/>
        </w:rPr>
        <w:t xml:space="preserve"> к осуществлению контроля за соблюдением Закона N 44-ФЗ региональными и муниципальными органами финансового контроля утверждены в соответствии с </w:t>
      </w:r>
      <w:hyperlink r:id="rId32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ч. 11.1 ст. 99</w:t>
        </w:r>
      </w:hyperlink>
      <w:r w:rsidR="00A46A18" w:rsidRPr="00A46A18">
        <w:rPr>
          <w:rFonts w:ascii="Arial" w:hAnsi="Arial" w:cs="Arial"/>
          <w:sz w:val="24"/>
          <w:szCs w:val="24"/>
        </w:rPr>
        <w:t xml:space="preserve"> Закона N 44-ФЗ и вступят в силу с 13 апреля.</w:t>
      </w:r>
    </w:p>
    <w:p w:rsidR="00A46A18" w:rsidRPr="008F72A1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8F72A1">
        <w:rPr>
          <w:rFonts w:ascii="Arial" w:hAnsi="Arial" w:cs="Arial"/>
          <w:b/>
          <w:i/>
          <w:sz w:val="24"/>
          <w:szCs w:val="24"/>
        </w:rPr>
        <w:t>На основе Общих требований высшие исполнительные органы власти субъектов РФ (местные администрации) должны разработать свои порядки осуществления контроля за соблюдением Закона N 44-ФЗ органами контроля.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Как указано в Общих требованиях, деятельность по контролю осуществляется путем проведения плановых и внеплановых проверок.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Плановые проверки осуществляются в соответствии с утвержденным планом контрольных мероприятий органа контроля. При этом периодичность их проведения в отношении одного субъекта контроля должна составлять не более 1 раза в год. Внеплановые проверки проводятся в соответствии с решением руководителя (заместителя руководителя) органа контроля.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Срок проведения камеральной и встречной проверок не может превышать 20 рабочих дней, выездной - 30 рабочих дней.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Результаты встречной проверки оформляются актом. По итогам такой проверки предписания субъекту контроля не выдаются.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По результатам выездной и камеральной проверок руководитель (заместитель руководителя) органа контроля принимает решение, которое оформляется его распорядительным документом: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- о выдаче обязательного для исполнения предписания;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- об отсутствии оснований для выдачи предписания;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- о проведении внеплановой выездной проверки.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____________________________________________</w:t>
      </w:r>
    </w:p>
    <w:p w:rsidR="00A46A18" w:rsidRPr="00A46A18" w:rsidRDefault="00A46A18" w:rsidP="00A46A1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46A18">
        <w:rPr>
          <w:rFonts w:ascii="Arial" w:hAnsi="Arial" w:cs="Arial"/>
          <w:b/>
          <w:bCs/>
          <w:color w:val="26282F"/>
          <w:sz w:val="24"/>
          <w:szCs w:val="24"/>
        </w:rPr>
        <w:t>4 апреля 2018 года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6A18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Изменить предусмотренное контрактом количество товара, объем работ, услуг в пределах 10% нельзя, если контракт заключен по итогам запроса котировок</w:t>
            </w:r>
          </w:p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6A18" w:rsidRPr="00A46A18"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D36912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33" w:history="1">
        <w:r w:rsidR="00A46A18" w:rsidRPr="00A46A18">
          <w:rPr>
            <w:rFonts w:ascii="Arial" w:hAnsi="Arial" w:cs="Arial"/>
            <w:color w:val="106BBE"/>
            <w:sz w:val="24"/>
            <w:szCs w:val="24"/>
          </w:rPr>
          <w:t>Письмо Минфина России от 01.12.2017 N 24-03-07/79960</w:t>
        </w:r>
      </w:hyperlink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Такой позиции придерживаются специалисты Минфина России. Их вывод основан на </w:t>
      </w:r>
      <w:hyperlink r:id="rId34" w:history="1">
        <w:r w:rsidRPr="00A46A18">
          <w:rPr>
            <w:rFonts w:ascii="Arial" w:hAnsi="Arial" w:cs="Arial"/>
            <w:color w:val="106BBE"/>
            <w:sz w:val="24"/>
            <w:szCs w:val="24"/>
          </w:rPr>
          <w:t>п. 1 ч. 1 ст. 95</w:t>
        </w:r>
      </w:hyperlink>
      <w:r w:rsidRPr="00A46A18">
        <w:rPr>
          <w:rFonts w:ascii="Arial" w:hAnsi="Arial" w:cs="Arial"/>
          <w:sz w:val="24"/>
          <w:szCs w:val="24"/>
        </w:rPr>
        <w:t xml:space="preserve"> Закона N 44-ФЗ, в соответствии с которым изменить условия контракта, заключенного по итогам конкурентной закупки, можно только в том случае, если такая возможность была предусмотрена документацией о закупке и контрактом. При этом при запросе котировок документация о закупке не составляется.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Ранее аналогичную точку зрения </w:t>
      </w:r>
      <w:hyperlink r:id="rId35" w:history="1">
        <w:r w:rsidRPr="00A46A18">
          <w:rPr>
            <w:rFonts w:ascii="Arial" w:hAnsi="Arial" w:cs="Arial"/>
            <w:color w:val="106BBE"/>
            <w:sz w:val="24"/>
            <w:szCs w:val="24"/>
          </w:rPr>
          <w:t>высказывали</w:t>
        </w:r>
      </w:hyperlink>
      <w:r w:rsidRPr="00A46A18">
        <w:rPr>
          <w:rFonts w:ascii="Arial" w:hAnsi="Arial" w:cs="Arial"/>
          <w:sz w:val="24"/>
          <w:szCs w:val="24"/>
        </w:rPr>
        <w:t xml:space="preserve"> и специалисты Минэкономразвития России.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 xml:space="preserve">Однако в судебной практике существует </w:t>
      </w:r>
      <w:hyperlink r:id="rId36" w:history="1">
        <w:r w:rsidRPr="00A46A18">
          <w:rPr>
            <w:rFonts w:ascii="Arial" w:hAnsi="Arial" w:cs="Arial"/>
            <w:color w:val="106BBE"/>
            <w:sz w:val="24"/>
            <w:szCs w:val="24"/>
          </w:rPr>
          <w:t>позиция</w:t>
        </w:r>
      </w:hyperlink>
      <w:r w:rsidRPr="00A46A18">
        <w:rPr>
          <w:rFonts w:ascii="Arial" w:hAnsi="Arial" w:cs="Arial"/>
          <w:sz w:val="24"/>
          <w:szCs w:val="24"/>
        </w:rPr>
        <w:t>, согласно которой Закон N 44-ФЗ не содержит запрета для применения положений п. 1 ч. 1 ст. 95 Закона N 44-ФЗ в отношении контрактов, заключенных путем проведения запроса котировок.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6A18">
        <w:rPr>
          <w:rFonts w:ascii="Arial" w:hAnsi="Arial" w:cs="Arial"/>
          <w:sz w:val="24"/>
          <w:szCs w:val="24"/>
        </w:rPr>
        <w:t>Рекомендуем:</w:t>
      </w:r>
    </w:p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0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A46A18" w:rsidRPr="00A46A18" w:rsidTr="00D36912">
        <w:trPr>
          <w:trHeight w:val="240"/>
        </w:trPr>
        <w:tc>
          <w:tcPr>
            <w:tcW w:w="10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6A18" w:rsidRPr="00A46A18" w:rsidRDefault="00A46A18" w:rsidP="00A4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_GoBack"/>
      <w:bookmarkEnd w:id="8"/>
    </w:p>
    <w:tbl>
      <w:tblPr>
        <w:tblW w:w="100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00"/>
      </w:tblGrid>
      <w:tr w:rsidR="00A46A18" w:rsidRPr="00A46A18" w:rsidTr="00D36912">
        <w:trPr>
          <w:trHeight w:val="240"/>
        </w:trPr>
        <w:tc>
          <w:tcPr>
            <w:tcW w:w="10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6A18" w:rsidRPr="00A46A18" w:rsidRDefault="00A46A18" w:rsidP="00A46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D2292C" w:rsidRDefault="00D2292C" w:rsidP="00D2292C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92C" w:rsidRPr="008F72A1" w:rsidRDefault="00D2292C">
      <w:pPr>
        <w:rPr>
          <w:sz w:val="24"/>
          <w:szCs w:val="24"/>
        </w:rPr>
      </w:pPr>
    </w:p>
    <w:sectPr w:rsidR="00D2292C" w:rsidRPr="008F72A1" w:rsidSect="00C315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DD"/>
    <w:rsid w:val="00185847"/>
    <w:rsid w:val="001E00ED"/>
    <w:rsid w:val="00252693"/>
    <w:rsid w:val="003D7CDD"/>
    <w:rsid w:val="00406BF0"/>
    <w:rsid w:val="00642BD3"/>
    <w:rsid w:val="008F72A1"/>
    <w:rsid w:val="0099508A"/>
    <w:rsid w:val="00A46A18"/>
    <w:rsid w:val="00AB76E2"/>
    <w:rsid w:val="00D2292C"/>
    <w:rsid w:val="00D35FA5"/>
    <w:rsid w:val="00D36912"/>
    <w:rsid w:val="00E6658D"/>
    <w:rsid w:val="00F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208B-7547-4ED7-A0F7-264621A9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7562279.1015" TargetMode="External"/><Relationship Id="rId18" Type="http://schemas.openxmlformats.org/officeDocument/2006/relationships/hyperlink" Target="garantF1://71823444.0" TargetMode="External"/><Relationship Id="rId26" Type="http://schemas.openxmlformats.org/officeDocument/2006/relationships/hyperlink" Target="garantF1://71812940.0" TargetMode="External"/><Relationship Id="rId21" Type="http://schemas.openxmlformats.org/officeDocument/2006/relationships/hyperlink" Target="garantF1://71800658.3" TargetMode="External"/><Relationship Id="rId34" Type="http://schemas.openxmlformats.org/officeDocument/2006/relationships/hyperlink" Target="garantF1://70253464.9511" TargetMode="External"/><Relationship Id="rId7" Type="http://schemas.openxmlformats.org/officeDocument/2006/relationships/hyperlink" Target="garantF1://57331179.446" TargetMode="External"/><Relationship Id="rId12" Type="http://schemas.openxmlformats.org/officeDocument/2006/relationships/hyperlink" Target="garantF1://71506930.141" TargetMode="External"/><Relationship Id="rId17" Type="http://schemas.openxmlformats.org/officeDocument/2006/relationships/hyperlink" Target="garantF1://5657480.0" TargetMode="External"/><Relationship Id="rId25" Type="http://schemas.openxmlformats.org/officeDocument/2006/relationships/hyperlink" Target="garantF1://70253464.15210" TargetMode="External"/><Relationship Id="rId33" Type="http://schemas.openxmlformats.org/officeDocument/2006/relationships/hyperlink" Target="garantF1://71800652.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70253464.451" TargetMode="External"/><Relationship Id="rId20" Type="http://schemas.openxmlformats.org/officeDocument/2006/relationships/hyperlink" Target="garantF1://57331179.4416" TargetMode="External"/><Relationship Id="rId29" Type="http://schemas.openxmlformats.org/officeDocument/2006/relationships/hyperlink" Target="garantF1://7118258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748834.0" TargetMode="Externa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12088083.0" TargetMode="External"/><Relationship Id="rId32" Type="http://schemas.openxmlformats.org/officeDocument/2006/relationships/hyperlink" Target="garantF1://70253464.990111" TargetMode="External"/><Relationship Id="rId37" Type="http://schemas.openxmlformats.org/officeDocument/2006/relationships/fontTable" Target="fontTable.xml"/><Relationship Id="rId5" Type="http://schemas.openxmlformats.org/officeDocument/2006/relationships/hyperlink" Target="garantF1://77566289.112421" TargetMode="External"/><Relationship Id="rId15" Type="http://schemas.openxmlformats.org/officeDocument/2006/relationships/hyperlink" Target="garantF1://71824660.0" TargetMode="External"/><Relationship Id="rId23" Type="http://schemas.openxmlformats.org/officeDocument/2006/relationships/hyperlink" Target="garantF1://70253464.153" TargetMode="External"/><Relationship Id="rId28" Type="http://schemas.openxmlformats.org/officeDocument/2006/relationships/hyperlink" Target="garantF1://77564291.0" TargetMode="External"/><Relationship Id="rId36" Type="http://schemas.openxmlformats.org/officeDocument/2006/relationships/hyperlink" Target="garantF1://61467497.0" TargetMode="External"/><Relationship Id="rId10" Type="http://schemas.openxmlformats.org/officeDocument/2006/relationships/hyperlink" Target="garantF1://71506930.1131" TargetMode="External"/><Relationship Id="rId19" Type="http://schemas.openxmlformats.org/officeDocument/2006/relationships/hyperlink" Target="garantF1://57331179.441" TargetMode="External"/><Relationship Id="rId31" Type="http://schemas.openxmlformats.org/officeDocument/2006/relationships/hyperlink" Target="garantF1://71811264.1000" TargetMode="External"/><Relationship Id="rId4" Type="http://schemas.openxmlformats.org/officeDocument/2006/relationships/hyperlink" Target="garantF1://71829758.0" TargetMode="External"/><Relationship Id="rId9" Type="http://schemas.openxmlformats.org/officeDocument/2006/relationships/hyperlink" Target="garantF1://71506930.1000" TargetMode="External"/><Relationship Id="rId14" Type="http://schemas.openxmlformats.org/officeDocument/2006/relationships/hyperlink" Target="garantF1://77562279.1017" TargetMode="External"/><Relationship Id="rId22" Type="http://schemas.openxmlformats.org/officeDocument/2006/relationships/hyperlink" Target="garantF1://70253464.152" TargetMode="External"/><Relationship Id="rId27" Type="http://schemas.openxmlformats.org/officeDocument/2006/relationships/hyperlink" Target="garantF1://70461468.0" TargetMode="External"/><Relationship Id="rId30" Type="http://schemas.openxmlformats.org/officeDocument/2006/relationships/hyperlink" Target="garantF1://71811264.0" TargetMode="External"/><Relationship Id="rId35" Type="http://schemas.openxmlformats.org/officeDocument/2006/relationships/hyperlink" Target="garantF1://71306108.0" TargetMode="External"/><Relationship Id="rId8" Type="http://schemas.openxmlformats.org/officeDocument/2006/relationships/hyperlink" Target="garantF1://71823476.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Анатольевна</dc:creator>
  <cp:keywords/>
  <dc:description/>
  <cp:lastModifiedBy>Колесникова Ольга Владимировна</cp:lastModifiedBy>
  <cp:revision>4</cp:revision>
  <dcterms:created xsi:type="dcterms:W3CDTF">2018-05-15T01:19:00Z</dcterms:created>
  <dcterms:modified xsi:type="dcterms:W3CDTF">2018-05-17T05:51:00Z</dcterms:modified>
</cp:coreProperties>
</file>